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13BAD9A6"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EE3989">
              <w:rPr>
                <w:rFonts w:asciiTheme="minorHAnsi" w:hAnsiTheme="minorHAnsi" w:cstheme="minorHAnsi"/>
                <w:b/>
                <w:color w:val="000000"/>
                <w:lang w:val="en-GB"/>
              </w:rPr>
              <w:t>2</w:t>
            </w:r>
            <w:r w:rsidR="0070447D">
              <w:rPr>
                <w:rFonts w:asciiTheme="minorHAnsi" w:hAnsiTheme="minorHAnsi" w:cstheme="minorHAnsi"/>
                <w:b/>
                <w:color w:val="000000"/>
                <w:lang w:val="en-GB"/>
              </w:rPr>
              <w:t>8</w:t>
            </w:r>
            <w:r w:rsidR="005E60BD">
              <w:rPr>
                <w:rFonts w:asciiTheme="minorHAnsi" w:hAnsiTheme="minorHAnsi" w:cstheme="minorHAnsi"/>
                <w:b/>
                <w:color w:val="000000"/>
                <w:lang w:val="en-GB"/>
              </w:rPr>
              <w:t xml:space="preserve"> </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31F8D51B" w:rsidR="001A6544" w:rsidRPr="00217F99" w:rsidRDefault="002075B0" w:rsidP="005B2D52">
            <w:pPr>
              <w:jc w:val="center"/>
              <w:rPr>
                <w:rFonts w:asciiTheme="minorHAnsi" w:hAnsiTheme="minorHAnsi" w:cstheme="minorHAnsi"/>
                <w:b/>
                <w:caps/>
                <w:color w:val="000000"/>
                <w:sz w:val="50"/>
                <w:szCs w:val="50"/>
                <w:lang w:val="en-GB"/>
              </w:rPr>
            </w:pPr>
            <w:r w:rsidRPr="00EF264B">
              <w:rPr>
                <w:rFonts w:asciiTheme="minorHAnsi" w:hAnsiTheme="minorHAnsi" w:cstheme="minorHAnsi"/>
                <w:b/>
                <w:caps/>
                <w:color w:val="000000"/>
                <w:sz w:val="50"/>
                <w:szCs w:val="50"/>
                <w:lang w:val="en-GB"/>
              </w:rPr>
              <w:t>Tender for the supply delivery (and if applicable installation) Equipment for the foods stores, treatment room and vivariaas part of ERDF Project ERDF.05.121 – Wildlife Rehabilitation Centre</w:t>
            </w:r>
          </w:p>
        </w:tc>
      </w:tr>
      <w:tr w:rsidR="008C350D"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8C350D" w:rsidRPr="00217F99" w:rsidRDefault="008C350D" w:rsidP="008C350D">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2BA20BD" w:rsidR="008C350D" w:rsidRPr="005B2D52" w:rsidRDefault="008C350D" w:rsidP="008C350D">
            <w:pPr>
              <w:rPr>
                <w:rFonts w:asciiTheme="minorHAnsi" w:hAnsiTheme="minorHAnsi" w:cstheme="minorHAnsi"/>
                <w:b/>
                <w:color w:val="000000"/>
                <w:highlight w:val="yellow"/>
                <w:lang w:val="en-GB"/>
              </w:rPr>
            </w:pPr>
            <w:r>
              <w:rPr>
                <w:rFonts w:asciiTheme="minorHAnsi" w:hAnsiTheme="minorHAnsi" w:cstheme="minorHAnsi"/>
                <w:b/>
                <w:color w:val="000000"/>
                <w:lang w:val="en-GB"/>
              </w:rPr>
              <w:t>Sunday 29</w:t>
            </w:r>
            <w:r>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November October 2020</w:t>
            </w:r>
          </w:p>
        </w:tc>
        <w:tc>
          <w:tcPr>
            <w:tcW w:w="3178" w:type="dxa"/>
            <w:tcBorders>
              <w:top w:val="dotted" w:sz="4" w:space="0" w:color="auto"/>
              <w:bottom w:val="dotted" w:sz="4" w:space="0" w:color="auto"/>
            </w:tcBorders>
            <w:vAlign w:val="center"/>
          </w:tcPr>
          <w:p w14:paraId="23DC729A" w14:textId="77777777" w:rsidR="008C350D" w:rsidRPr="00217F99" w:rsidRDefault="008C350D" w:rsidP="008C350D">
            <w:pPr>
              <w:rPr>
                <w:rFonts w:asciiTheme="minorHAnsi" w:hAnsiTheme="minorHAnsi" w:cstheme="minorHAnsi"/>
                <w:b/>
                <w:color w:val="000000"/>
                <w:lang w:val="en-GB"/>
              </w:rPr>
            </w:pPr>
          </w:p>
        </w:tc>
      </w:tr>
      <w:tr w:rsidR="008C350D"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8C350D" w:rsidRPr="00217F99" w:rsidRDefault="008C350D" w:rsidP="008C350D">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5725F0B8" w:rsidR="008C350D" w:rsidRPr="005B2D52" w:rsidRDefault="008C350D" w:rsidP="008C350D">
            <w:pPr>
              <w:rPr>
                <w:rFonts w:asciiTheme="minorHAnsi" w:hAnsiTheme="minorHAnsi" w:cstheme="minorHAnsi"/>
                <w:b/>
                <w:color w:val="000000"/>
                <w:highlight w:val="yellow"/>
                <w:lang w:val="en-GB"/>
              </w:rPr>
            </w:pPr>
            <w:r>
              <w:rPr>
                <w:rFonts w:asciiTheme="minorHAnsi" w:hAnsiTheme="minorHAnsi" w:cstheme="minorHAnsi"/>
                <w:b/>
                <w:color w:val="000000"/>
                <w:lang w:val="en-GB"/>
              </w:rPr>
              <w:t>Monday 21</w:t>
            </w:r>
            <w:r>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2020</w:t>
            </w:r>
          </w:p>
        </w:tc>
        <w:tc>
          <w:tcPr>
            <w:tcW w:w="3178" w:type="dxa"/>
            <w:tcBorders>
              <w:top w:val="dotted" w:sz="4" w:space="0" w:color="auto"/>
              <w:bottom w:val="dotted" w:sz="4" w:space="0" w:color="auto"/>
            </w:tcBorders>
            <w:shd w:val="clear" w:color="auto" w:fill="auto"/>
            <w:vAlign w:val="center"/>
          </w:tcPr>
          <w:p w14:paraId="10B2FB49" w14:textId="77777777" w:rsidR="008C350D" w:rsidRPr="00217F99" w:rsidRDefault="008C350D" w:rsidP="008C350D">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8C350D"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8C350D" w:rsidRPr="00217F99" w:rsidDel="00C02C4C" w:rsidRDefault="008C350D" w:rsidP="008C350D">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773C7E3A" w:rsidR="008C350D" w:rsidRPr="005B2D52" w:rsidRDefault="008C350D" w:rsidP="008C350D">
            <w:pPr>
              <w:rPr>
                <w:rFonts w:asciiTheme="minorHAnsi" w:hAnsiTheme="minorHAnsi" w:cstheme="minorHAnsi"/>
                <w:b/>
                <w:color w:val="000000"/>
                <w:highlight w:val="yellow"/>
                <w:lang w:val="en-GB"/>
              </w:rPr>
            </w:pPr>
            <w:r>
              <w:rPr>
                <w:rFonts w:asciiTheme="minorHAnsi" w:hAnsiTheme="minorHAnsi" w:cstheme="minorHAnsi"/>
                <w:b/>
                <w:color w:val="000000"/>
                <w:lang w:val="en-GB"/>
              </w:rPr>
              <w:t>Monday 21</w:t>
            </w:r>
            <w:r>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2020</w:t>
            </w:r>
          </w:p>
        </w:tc>
        <w:tc>
          <w:tcPr>
            <w:tcW w:w="3178" w:type="dxa"/>
            <w:tcBorders>
              <w:top w:val="dotted" w:sz="4" w:space="0" w:color="auto"/>
              <w:bottom w:val="dotted" w:sz="4" w:space="0" w:color="auto"/>
            </w:tcBorders>
            <w:shd w:val="clear" w:color="auto" w:fill="auto"/>
            <w:vAlign w:val="center"/>
          </w:tcPr>
          <w:p w14:paraId="1E5304D0" w14:textId="09B9883F" w:rsidR="008C350D" w:rsidRPr="00217F99" w:rsidRDefault="008C350D" w:rsidP="008C350D">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5015"/>
      <w:r w:rsidRPr="00217F99">
        <w:rPr>
          <w:rFonts w:asciiTheme="minorHAnsi" w:hAnsiTheme="minorHAnsi" w:cstheme="minorHAnsi"/>
          <w:lang w:val="en-GB"/>
        </w:rPr>
        <w:lastRenderedPageBreak/>
        <w:t>Table of Contents</w:t>
      </w:r>
      <w:bookmarkEnd w:id="0"/>
    </w:p>
    <w:p w14:paraId="75F0B00A" w14:textId="2DB85AF4" w:rsidR="00CC6FB9"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5015" w:history="1">
        <w:r w:rsidR="00CC6FB9" w:rsidRPr="001C103B">
          <w:rPr>
            <w:rStyle w:val="Hyperlink"/>
            <w:rFonts w:cstheme="minorHAnsi"/>
          </w:rPr>
          <w:t>Table of Contents</w:t>
        </w:r>
        <w:r w:rsidR="00CC6FB9">
          <w:rPr>
            <w:webHidden/>
          </w:rPr>
          <w:tab/>
        </w:r>
        <w:r w:rsidR="00CC6FB9">
          <w:rPr>
            <w:webHidden/>
          </w:rPr>
          <w:fldChar w:fldCharType="begin"/>
        </w:r>
        <w:r w:rsidR="00CC6FB9">
          <w:rPr>
            <w:webHidden/>
          </w:rPr>
          <w:instrText xml:space="preserve"> PAGEREF _Toc57325015 \h </w:instrText>
        </w:r>
        <w:r w:rsidR="00CC6FB9">
          <w:rPr>
            <w:webHidden/>
          </w:rPr>
        </w:r>
        <w:r w:rsidR="00CC6FB9">
          <w:rPr>
            <w:webHidden/>
          </w:rPr>
          <w:fldChar w:fldCharType="separate"/>
        </w:r>
        <w:r w:rsidR="00CC6FB9">
          <w:rPr>
            <w:webHidden/>
          </w:rPr>
          <w:t>2</w:t>
        </w:r>
        <w:r w:rsidR="00CC6FB9">
          <w:rPr>
            <w:webHidden/>
          </w:rPr>
          <w:fldChar w:fldCharType="end"/>
        </w:r>
      </w:hyperlink>
    </w:p>
    <w:p w14:paraId="2D9E7442" w14:textId="63FE4CB6" w:rsidR="00CC6FB9" w:rsidRDefault="00484FB8">
      <w:pPr>
        <w:pStyle w:val="TOC1"/>
        <w:rPr>
          <w:rFonts w:asciiTheme="minorHAnsi" w:eastAsiaTheme="minorEastAsia" w:hAnsiTheme="minorHAnsi" w:cstheme="minorBidi"/>
          <w:b w:val="0"/>
          <w:sz w:val="22"/>
          <w:szCs w:val="22"/>
          <w:lang w:eastAsia="en-GB"/>
        </w:rPr>
      </w:pPr>
      <w:hyperlink w:anchor="_Toc57325016" w:history="1">
        <w:r w:rsidR="00CC6FB9" w:rsidRPr="001C103B">
          <w:rPr>
            <w:rStyle w:val="Hyperlink"/>
            <w:rFonts w:cstheme="minorHAnsi"/>
          </w:rPr>
          <w:t>SECTION 1 – INSTRUCTIONS TO TENDERERS</w:t>
        </w:r>
        <w:r w:rsidR="00CC6FB9">
          <w:rPr>
            <w:webHidden/>
          </w:rPr>
          <w:tab/>
        </w:r>
        <w:r w:rsidR="00CC6FB9">
          <w:rPr>
            <w:webHidden/>
          </w:rPr>
          <w:fldChar w:fldCharType="begin"/>
        </w:r>
        <w:r w:rsidR="00CC6FB9">
          <w:rPr>
            <w:webHidden/>
          </w:rPr>
          <w:instrText xml:space="preserve"> PAGEREF _Toc57325016 \h </w:instrText>
        </w:r>
        <w:r w:rsidR="00CC6FB9">
          <w:rPr>
            <w:webHidden/>
          </w:rPr>
        </w:r>
        <w:r w:rsidR="00CC6FB9">
          <w:rPr>
            <w:webHidden/>
          </w:rPr>
          <w:fldChar w:fldCharType="separate"/>
        </w:r>
        <w:r w:rsidR="00CC6FB9">
          <w:rPr>
            <w:webHidden/>
          </w:rPr>
          <w:t>4</w:t>
        </w:r>
        <w:r w:rsidR="00CC6FB9">
          <w:rPr>
            <w:webHidden/>
          </w:rPr>
          <w:fldChar w:fldCharType="end"/>
        </w:r>
      </w:hyperlink>
    </w:p>
    <w:p w14:paraId="32DECEEF" w14:textId="34FA13E8" w:rsidR="00CC6FB9" w:rsidRDefault="00484FB8">
      <w:pPr>
        <w:pStyle w:val="TOC1"/>
        <w:rPr>
          <w:rFonts w:asciiTheme="minorHAnsi" w:eastAsiaTheme="minorEastAsia" w:hAnsiTheme="minorHAnsi" w:cstheme="minorBidi"/>
          <w:b w:val="0"/>
          <w:sz w:val="22"/>
          <w:szCs w:val="22"/>
          <w:lang w:eastAsia="en-GB"/>
        </w:rPr>
      </w:pPr>
      <w:hyperlink w:anchor="_Toc57325017" w:history="1">
        <w:r w:rsidR="00CC6FB9" w:rsidRPr="001C103B">
          <w:rPr>
            <w:rStyle w:val="Hyperlink"/>
            <w:rFonts w:cstheme="minorHAnsi"/>
          </w:rPr>
          <w:t>1. General Instructions</w:t>
        </w:r>
        <w:r w:rsidR="00CC6FB9">
          <w:rPr>
            <w:webHidden/>
          </w:rPr>
          <w:tab/>
        </w:r>
        <w:r w:rsidR="00CC6FB9">
          <w:rPr>
            <w:webHidden/>
          </w:rPr>
          <w:fldChar w:fldCharType="begin"/>
        </w:r>
        <w:r w:rsidR="00CC6FB9">
          <w:rPr>
            <w:webHidden/>
          </w:rPr>
          <w:instrText xml:space="preserve"> PAGEREF _Toc57325017 \h </w:instrText>
        </w:r>
        <w:r w:rsidR="00CC6FB9">
          <w:rPr>
            <w:webHidden/>
          </w:rPr>
        </w:r>
        <w:r w:rsidR="00CC6FB9">
          <w:rPr>
            <w:webHidden/>
          </w:rPr>
          <w:fldChar w:fldCharType="separate"/>
        </w:r>
        <w:r w:rsidR="00CC6FB9">
          <w:rPr>
            <w:webHidden/>
          </w:rPr>
          <w:t>4</w:t>
        </w:r>
        <w:r w:rsidR="00CC6FB9">
          <w:rPr>
            <w:webHidden/>
          </w:rPr>
          <w:fldChar w:fldCharType="end"/>
        </w:r>
      </w:hyperlink>
    </w:p>
    <w:p w14:paraId="28B58131" w14:textId="645665C9" w:rsidR="00CC6FB9" w:rsidRDefault="00484FB8">
      <w:pPr>
        <w:pStyle w:val="TOC2"/>
        <w:rPr>
          <w:rFonts w:asciiTheme="minorHAnsi" w:eastAsiaTheme="minorEastAsia" w:hAnsiTheme="minorHAnsi" w:cstheme="minorBidi"/>
          <w:sz w:val="22"/>
          <w:szCs w:val="22"/>
          <w:lang w:eastAsia="en-GB"/>
        </w:rPr>
      </w:pPr>
      <w:hyperlink w:anchor="_Toc57325018" w:history="1">
        <w:r w:rsidR="00CC6FB9" w:rsidRPr="001C103B">
          <w:rPr>
            <w:rStyle w:val="Hyperlink"/>
          </w:rPr>
          <w:t>2. Timetable</w:t>
        </w:r>
        <w:r w:rsidR="00CC6FB9">
          <w:rPr>
            <w:webHidden/>
          </w:rPr>
          <w:tab/>
        </w:r>
        <w:r w:rsidR="00CC6FB9">
          <w:rPr>
            <w:webHidden/>
          </w:rPr>
          <w:fldChar w:fldCharType="begin"/>
        </w:r>
        <w:r w:rsidR="00CC6FB9">
          <w:rPr>
            <w:webHidden/>
          </w:rPr>
          <w:instrText xml:space="preserve"> PAGEREF _Toc57325018 \h </w:instrText>
        </w:r>
        <w:r w:rsidR="00CC6FB9">
          <w:rPr>
            <w:webHidden/>
          </w:rPr>
        </w:r>
        <w:r w:rsidR="00CC6FB9">
          <w:rPr>
            <w:webHidden/>
          </w:rPr>
          <w:fldChar w:fldCharType="separate"/>
        </w:r>
        <w:r w:rsidR="00CC6FB9">
          <w:rPr>
            <w:webHidden/>
          </w:rPr>
          <w:t>5</w:t>
        </w:r>
        <w:r w:rsidR="00CC6FB9">
          <w:rPr>
            <w:webHidden/>
          </w:rPr>
          <w:fldChar w:fldCharType="end"/>
        </w:r>
      </w:hyperlink>
    </w:p>
    <w:p w14:paraId="5629EA86" w14:textId="4DA7270E" w:rsidR="00CC6FB9" w:rsidRDefault="00484FB8">
      <w:pPr>
        <w:pStyle w:val="TOC2"/>
        <w:rPr>
          <w:rFonts w:asciiTheme="minorHAnsi" w:eastAsiaTheme="minorEastAsia" w:hAnsiTheme="minorHAnsi" w:cstheme="minorBidi"/>
          <w:sz w:val="22"/>
          <w:szCs w:val="22"/>
          <w:lang w:eastAsia="en-GB"/>
        </w:rPr>
      </w:pPr>
      <w:hyperlink w:anchor="_Toc57325019" w:history="1">
        <w:r w:rsidR="00CC6FB9" w:rsidRPr="001C103B">
          <w:rPr>
            <w:rStyle w:val="Hyperlink"/>
          </w:rPr>
          <w:t>3. Lots</w:t>
        </w:r>
        <w:r w:rsidR="00CC6FB9">
          <w:rPr>
            <w:webHidden/>
          </w:rPr>
          <w:tab/>
        </w:r>
        <w:r w:rsidR="00CC6FB9">
          <w:rPr>
            <w:webHidden/>
          </w:rPr>
          <w:fldChar w:fldCharType="begin"/>
        </w:r>
        <w:r w:rsidR="00CC6FB9">
          <w:rPr>
            <w:webHidden/>
          </w:rPr>
          <w:instrText xml:space="preserve"> PAGEREF _Toc57325019 \h </w:instrText>
        </w:r>
        <w:r w:rsidR="00CC6FB9">
          <w:rPr>
            <w:webHidden/>
          </w:rPr>
        </w:r>
        <w:r w:rsidR="00CC6FB9">
          <w:rPr>
            <w:webHidden/>
          </w:rPr>
          <w:fldChar w:fldCharType="separate"/>
        </w:r>
        <w:r w:rsidR="00CC6FB9">
          <w:rPr>
            <w:webHidden/>
          </w:rPr>
          <w:t>5</w:t>
        </w:r>
        <w:r w:rsidR="00CC6FB9">
          <w:rPr>
            <w:webHidden/>
          </w:rPr>
          <w:fldChar w:fldCharType="end"/>
        </w:r>
      </w:hyperlink>
    </w:p>
    <w:p w14:paraId="2116F996" w14:textId="56F4F749" w:rsidR="00CC6FB9" w:rsidRDefault="00484FB8">
      <w:pPr>
        <w:pStyle w:val="TOC2"/>
        <w:rPr>
          <w:rFonts w:asciiTheme="minorHAnsi" w:eastAsiaTheme="minorEastAsia" w:hAnsiTheme="minorHAnsi" w:cstheme="minorBidi"/>
          <w:sz w:val="22"/>
          <w:szCs w:val="22"/>
          <w:lang w:eastAsia="en-GB"/>
        </w:rPr>
      </w:pPr>
      <w:hyperlink w:anchor="_Toc57325020" w:history="1">
        <w:r w:rsidR="00CC6FB9" w:rsidRPr="001C103B">
          <w:rPr>
            <w:rStyle w:val="Hyperlink"/>
          </w:rPr>
          <w:t>5. Financing</w:t>
        </w:r>
        <w:r w:rsidR="00CC6FB9">
          <w:rPr>
            <w:webHidden/>
          </w:rPr>
          <w:tab/>
        </w:r>
        <w:r w:rsidR="00CC6FB9">
          <w:rPr>
            <w:webHidden/>
          </w:rPr>
          <w:fldChar w:fldCharType="begin"/>
        </w:r>
        <w:r w:rsidR="00CC6FB9">
          <w:rPr>
            <w:webHidden/>
          </w:rPr>
          <w:instrText xml:space="preserve"> PAGEREF _Toc57325020 \h </w:instrText>
        </w:r>
        <w:r w:rsidR="00CC6FB9">
          <w:rPr>
            <w:webHidden/>
          </w:rPr>
        </w:r>
        <w:r w:rsidR="00CC6FB9">
          <w:rPr>
            <w:webHidden/>
          </w:rPr>
          <w:fldChar w:fldCharType="separate"/>
        </w:r>
        <w:r w:rsidR="00CC6FB9">
          <w:rPr>
            <w:webHidden/>
          </w:rPr>
          <w:t>5</w:t>
        </w:r>
        <w:r w:rsidR="00CC6FB9">
          <w:rPr>
            <w:webHidden/>
          </w:rPr>
          <w:fldChar w:fldCharType="end"/>
        </w:r>
      </w:hyperlink>
    </w:p>
    <w:p w14:paraId="0971C058" w14:textId="554EC9DB" w:rsidR="00CC6FB9" w:rsidRDefault="00484FB8">
      <w:pPr>
        <w:pStyle w:val="TOC2"/>
        <w:rPr>
          <w:rFonts w:asciiTheme="minorHAnsi" w:eastAsiaTheme="minorEastAsia" w:hAnsiTheme="minorHAnsi" w:cstheme="minorBidi"/>
          <w:sz w:val="22"/>
          <w:szCs w:val="22"/>
          <w:lang w:eastAsia="en-GB"/>
        </w:rPr>
      </w:pPr>
      <w:hyperlink w:anchor="_Toc57325021" w:history="1">
        <w:r w:rsidR="00CC6FB9" w:rsidRPr="001C103B">
          <w:rPr>
            <w:rStyle w:val="Hyperlink"/>
          </w:rPr>
          <w:t>6. Clarification Meeting/Site Visit/Workshop</w:t>
        </w:r>
        <w:r w:rsidR="00CC6FB9">
          <w:rPr>
            <w:webHidden/>
          </w:rPr>
          <w:tab/>
        </w:r>
        <w:r w:rsidR="00CC6FB9">
          <w:rPr>
            <w:webHidden/>
          </w:rPr>
          <w:fldChar w:fldCharType="begin"/>
        </w:r>
        <w:r w:rsidR="00CC6FB9">
          <w:rPr>
            <w:webHidden/>
          </w:rPr>
          <w:instrText xml:space="preserve"> PAGEREF _Toc57325021 \h </w:instrText>
        </w:r>
        <w:r w:rsidR="00CC6FB9">
          <w:rPr>
            <w:webHidden/>
          </w:rPr>
        </w:r>
        <w:r w:rsidR="00CC6FB9">
          <w:rPr>
            <w:webHidden/>
          </w:rPr>
          <w:fldChar w:fldCharType="separate"/>
        </w:r>
        <w:r w:rsidR="00CC6FB9">
          <w:rPr>
            <w:webHidden/>
          </w:rPr>
          <w:t>5</w:t>
        </w:r>
        <w:r w:rsidR="00CC6FB9">
          <w:rPr>
            <w:webHidden/>
          </w:rPr>
          <w:fldChar w:fldCharType="end"/>
        </w:r>
      </w:hyperlink>
    </w:p>
    <w:p w14:paraId="6BECA311" w14:textId="67750BB2" w:rsidR="00CC6FB9" w:rsidRDefault="00484FB8">
      <w:pPr>
        <w:pStyle w:val="TOC2"/>
        <w:rPr>
          <w:rFonts w:asciiTheme="minorHAnsi" w:eastAsiaTheme="minorEastAsia" w:hAnsiTheme="minorHAnsi" w:cstheme="minorBidi"/>
          <w:sz w:val="22"/>
          <w:szCs w:val="22"/>
          <w:lang w:eastAsia="en-GB"/>
        </w:rPr>
      </w:pPr>
      <w:hyperlink w:anchor="_Toc57325022" w:history="1">
        <w:r w:rsidR="00CC6FB9" w:rsidRPr="001C103B">
          <w:rPr>
            <w:rStyle w:val="Hyperlink"/>
          </w:rPr>
          <w:t>7. Selection and Award Requirements</w:t>
        </w:r>
        <w:r w:rsidR="00CC6FB9">
          <w:rPr>
            <w:webHidden/>
          </w:rPr>
          <w:tab/>
        </w:r>
        <w:r w:rsidR="00CC6FB9">
          <w:rPr>
            <w:webHidden/>
          </w:rPr>
          <w:fldChar w:fldCharType="begin"/>
        </w:r>
        <w:r w:rsidR="00CC6FB9">
          <w:rPr>
            <w:webHidden/>
          </w:rPr>
          <w:instrText xml:space="preserve"> PAGEREF _Toc57325022 \h </w:instrText>
        </w:r>
        <w:r w:rsidR="00CC6FB9">
          <w:rPr>
            <w:webHidden/>
          </w:rPr>
        </w:r>
        <w:r w:rsidR="00CC6FB9">
          <w:rPr>
            <w:webHidden/>
          </w:rPr>
          <w:fldChar w:fldCharType="separate"/>
        </w:r>
        <w:r w:rsidR="00CC6FB9">
          <w:rPr>
            <w:webHidden/>
          </w:rPr>
          <w:t>5</w:t>
        </w:r>
        <w:r w:rsidR="00CC6FB9">
          <w:rPr>
            <w:webHidden/>
          </w:rPr>
          <w:fldChar w:fldCharType="end"/>
        </w:r>
      </w:hyperlink>
    </w:p>
    <w:p w14:paraId="7038BEBB" w14:textId="6341E73C" w:rsidR="00CC6FB9" w:rsidRDefault="00484FB8">
      <w:pPr>
        <w:pStyle w:val="TOC2"/>
        <w:rPr>
          <w:rFonts w:asciiTheme="minorHAnsi" w:eastAsiaTheme="minorEastAsia" w:hAnsiTheme="minorHAnsi" w:cstheme="minorBidi"/>
          <w:sz w:val="22"/>
          <w:szCs w:val="22"/>
          <w:lang w:eastAsia="en-GB"/>
        </w:rPr>
      </w:pPr>
      <w:hyperlink w:anchor="_Toc57325023" w:history="1">
        <w:r w:rsidR="00CC6FB9" w:rsidRPr="001C103B">
          <w:rPr>
            <w:rStyle w:val="Hyperlink"/>
          </w:rPr>
          <w:t>9. Criteria for Award</w:t>
        </w:r>
        <w:r w:rsidR="00CC6FB9">
          <w:rPr>
            <w:webHidden/>
          </w:rPr>
          <w:tab/>
        </w:r>
        <w:r w:rsidR="00CC6FB9">
          <w:rPr>
            <w:webHidden/>
          </w:rPr>
          <w:fldChar w:fldCharType="begin"/>
        </w:r>
        <w:r w:rsidR="00CC6FB9">
          <w:rPr>
            <w:webHidden/>
          </w:rPr>
          <w:instrText xml:space="preserve"> PAGEREF _Toc57325023 \h </w:instrText>
        </w:r>
        <w:r w:rsidR="00CC6FB9">
          <w:rPr>
            <w:webHidden/>
          </w:rPr>
        </w:r>
        <w:r w:rsidR="00CC6FB9">
          <w:rPr>
            <w:webHidden/>
          </w:rPr>
          <w:fldChar w:fldCharType="separate"/>
        </w:r>
        <w:r w:rsidR="00CC6FB9">
          <w:rPr>
            <w:webHidden/>
          </w:rPr>
          <w:t>6</w:t>
        </w:r>
        <w:r w:rsidR="00CC6FB9">
          <w:rPr>
            <w:webHidden/>
          </w:rPr>
          <w:fldChar w:fldCharType="end"/>
        </w:r>
      </w:hyperlink>
    </w:p>
    <w:p w14:paraId="4BF9FA01" w14:textId="7B280043" w:rsidR="00CC6FB9" w:rsidRDefault="00484FB8">
      <w:pPr>
        <w:pStyle w:val="TOC1"/>
        <w:rPr>
          <w:rFonts w:asciiTheme="minorHAnsi" w:eastAsiaTheme="minorEastAsia" w:hAnsiTheme="minorHAnsi" w:cstheme="minorBidi"/>
          <w:b w:val="0"/>
          <w:sz w:val="22"/>
          <w:szCs w:val="22"/>
          <w:lang w:eastAsia="en-GB"/>
        </w:rPr>
      </w:pPr>
      <w:hyperlink w:anchor="_Toc57325024" w:history="1">
        <w:r w:rsidR="00CC6FB9" w:rsidRPr="001C103B">
          <w:rPr>
            <w:rStyle w:val="Hyperlink"/>
            <w:rFonts w:cstheme="minorHAnsi"/>
          </w:rPr>
          <w:t>SECTION 2 – EXTRACTS FROM THE PUBLIC PROCUREMENT REGULATIONS</w:t>
        </w:r>
        <w:r w:rsidR="00CC6FB9">
          <w:rPr>
            <w:webHidden/>
          </w:rPr>
          <w:tab/>
        </w:r>
        <w:r w:rsidR="00CC6FB9">
          <w:rPr>
            <w:webHidden/>
          </w:rPr>
          <w:fldChar w:fldCharType="begin"/>
        </w:r>
        <w:r w:rsidR="00CC6FB9">
          <w:rPr>
            <w:webHidden/>
          </w:rPr>
          <w:instrText xml:space="preserve"> PAGEREF _Toc57325024 \h </w:instrText>
        </w:r>
        <w:r w:rsidR="00CC6FB9">
          <w:rPr>
            <w:webHidden/>
          </w:rPr>
        </w:r>
        <w:r w:rsidR="00CC6FB9">
          <w:rPr>
            <w:webHidden/>
          </w:rPr>
          <w:fldChar w:fldCharType="separate"/>
        </w:r>
        <w:r w:rsidR="00CC6FB9">
          <w:rPr>
            <w:webHidden/>
          </w:rPr>
          <w:t>7</w:t>
        </w:r>
        <w:r w:rsidR="00CC6FB9">
          <w:rPr>
            <w:webHidden/>
          </w:rPr>
          <w:fldChar w:fldCharType="end"/>
        </w:r>
      </w:hyperlink>
    </w:p>
    <w:p w14:paraId="4FF8CBC2" w14:textId="64B4D6EE" w:rsidR="00CC6FB9" w:rsidRDefault="00484FB8">
      <w:pPr>
        <w:pStyle w:val="TOC1"/>
        <w:rPr>
          <w:rFonts w:asciiTheme="minorHAnsi" w:eastAsiaTheme="minorEastAsia" w:hAnsiTheme="minorHAnsi" w:cstheme="minorBidi"/>
          <w:b w:val="0"/>
          <w:sz w:val="22"/>
          <w:szCs w:val="22"/>
          <w:lang w:eastAsia="en-GB"/>
        </w:rPr>
      </w:pPr>
      <w:hyperlink w:anchor="_Toc57325025" w:history="1">
        <w:r w:rsidR="00CC6FB9" w:rsidRPr="001C103B">
          <w:rPr>
            <w:rStyle w:val="Hyperlink"/>
            <w:rFonts w:cstheme="minorHAnsi"/>
          </w:rPr>
          <w:t>SECTION 3 – SPECIAL CONDITIONS</w:t>
        </w:r>
        <w:r w:rsidR="00CC6FB9">
          <w:rPr>
            <w:webHidden/>
          </w:rPr>
          <w:tab/>
        </w:r>
        <w:r w:rsidR="00CC6FB9">
          <w:rPr>
            <w:webHidden/>
          </w:rPr>
          <w:fldChar w:fldCharType="begin"/>
        </w:r>
        <w:r w:rsidR="00CC6FB9">
          <w:rPr>
            <w:webHidden/>
          </w:rPr>
          <w:instrText xml:space="preserve"> PAGEREF _Toc57325025 \h </w:instrText>
        </w:r>
        <w:r w:rsidR="00CC6FB9">
          <w:rPr>
            <w:webHidden/>
          </w:rPr>
        </w:r>
        <w:r w:rsidR="00CC6FB9">
          <w:rPr>
            <w:webHidden/>
          </w:rPr>
          <w:fldChar w:fldCharType="separate"/>
        </w:r>
        <w:r w:rsidR="00CC6FB9">
          <w:rPr>
            <w:webHidden/>
          </w:rPr>
          <w:t>9</w:t>
        </w:r>
        <w:r w:rsidR="00CC6FB9">
          <w:rPr>
            <w:webHidden/>
          </w:rPr>
          <w:fldChar w:fldCharType="end"/>
        </w:r>
      </w:hyperlink>
    </w:p>
    <w:p w14:paraId="16ADB1B0" w14:textId="0E2D908C" w:rsidR="00CC6FB9" w:rsidRDefault="00484FB8">
      <w:pPr>
        <w:pStyle w:val="TOC2"/>
        <w:rPr>
          <w:rFonts w:asciiTheme="minorHAnsi" w:eastAsiaTheme="minorEastAsia" w:hAnsiTheme="minorHAnsi" w:cstheme="minorBidi"/>
          <w:sz w:val="22"/>
          <w:szCs w:val="22"/>
          <w:lang w:eastAsia="en-GB"/>
        </w:rPr>
      </w:pPr>
      <w:hyperlink w:anchor="_Toc57325026" w:history="1">
        <w:r w:rsidR="00CC6FB9" w:rsidRPr="001C103B">
          <w:rPr>
            <w:rStyle w:val="Hyperlink"/>
          </w:rPr>
          <w:t>Article 2: Law Applicable</w:t>
        </w:r>
        <w:r w:rsidR="00CC6FB9">
          <w:rPr>
            <w:webHidden/>
          </w:rPr>
          <w:tab/>
        </w:r>
        <w:r w:rsidR="00CC6FB9">
          <w:rPr>
            <w:webHidden/>
          </w:rPr>
          <w:fldChar w:fldCharType="begin"/>
        </w:r>
        <w:r w:rsidR="00CC6FB9">
          <w:rPr>
            <w:webHidden/>
          </w:rPr>
          <w:instrText xml:space="preserve"> PAGEREF _Toc57325026 \h </w:instrText>
        </w:r>
        <w:r w:rsidR="00CC6FB9">
          <w:rPr>
            <w:webHidden/>
          </w:rPr>
        </w:r>
        <w:r w:rsidR="00CC6FB9">
          <w:rPr>
            <w:webHidden/>
          </w:rPr>
          <w:fldChar w:fldCharType="separate"/>
        </w:r>
        <w:r w:rsidR="00CC6FB9">
          <w:rPr>
            <w:webHidden/>
          </w:rPr>
          <w:t>9</w:t>
        </w:r>
        <w:r w:rsidR="00CC6FB9">
          <w:rPr>
            <w:webHidden/>
          </w:rPr>
          <w:fldChar w:fldCharType="end"/>
        </w:r>
      </w:hyperlink>
    </w:p>
    <w:p w14:paraId="2086691B" w14:textId="47B35369" w:rsidR="00CC6FB9" w:rsidRDefault="00484FB8">
      <w:pPr>
        <w:pStyle w:val="TOC2"/>
        <w:rPr>
          <w:rFonts w:asciiTheme="minorHAnsi" w:eastAsiaTheme="minorEastAsia" w:hAnsiTheme="minorHAnsi" w:cstheme="minorBidi"/>
          <w:sz w:val="22"/>
          <w:szCs w:val="22"/>
          <w:lang w:eastAsia="en-GB"/>
        </w:rPr>
      </w:pPr>
      <w:hyperlink w:anchor="_Toc57325027" w:history="1">
        <w:r w:rsidR="00CC6FB9" w:rsidRPr="001C103B">
          <w:rPr>
            <w:rStyle w:val="Hyperlink"/>
          </w:rPr>
          <w:t>Article 4: Communications</w:t>
        </w:r>
        <w:r w:rsidR="00CC6FB9">
          <w:rPr>
            <w:webHidden/>
          </w:rPr>
          <w:tab/>
        </w:r>
        <w:r w:rsidR="00CC6FB9">
          <w:rPr>
            <w:webHidden/>
          </w:rPr>
          <w:fldChar w:fldCharType="begin"/>
        </w:r>
        <w:r w:rsidR="00CC6FB9">
          <w:rPr>
            <w:webHidden/>
          </w:rPr>
          <w:instrText xml:space="preserve"> PAGEREF _Toc57325027 \h </w:instrText>
        </w:r>
        <w:r w:rsidR="00CC6FB9">
          <w:rPr>
            <w:webHidden/>
          </w:rPr>
        </w:r>
        <w:r w:rsidR="00CC6FB9">
          <w:rPr>
            <w:webHidden/>
          </w:rPr>
          <w:fldChar w:fldCharType="separate"/>
        </w:r>
        <w:r w:rsidR="00CC6FB9">
          <w:rPr>
            <w:webHidden/>
          </w:rPr>
          <w:t>9</w:t>
        </w:r>
        <w:r w:rsidR="00CC6FB9">
          <w:rPr>
            <w:webHidden/>
          </w:rPr>
          <w:fldChar w:fldCharType="end"/>
        </w:r>
      </w:hyperlink>
    </w:p>
    <w:p w14:paraId="5F7B052D" w14:textId="26CB1061" w:rsidR="00CC6FB9" w:rsidRDefault="00484FB8">
      <w:pPr>
        <w:pStyle w:val="TOC2"/>
        <w:rPr>
          <w:rFonts w:asciiTheme="minorHAnsi" w:eastAsiaTheme="minorEastAsia" w:hAnsiTheme="minorHAnsi" w:cstheme="minorBidi"/>
          <w:sz w:val="22"/>
          <w:szCs w:val="22"/>
          <w:lang w:eastAsia="en-GB"/>
        </w:rPr>
      </w:pPr>
      <w:hyperlink w:anchor="_Toc57325028" w:history="1">
        <w:r w:rsidR="00CC6FB9" w:rsidRPr="001C103B">
          <w:rPr>
            <w:rStyle w:val="Hyperlink"/>
          </w:rPr>
          <w:t>Article 7: Supply of Documents</w:t>
        </w:r>
        <w:r w:rsidR="00CC6FB9">
          <w:rPr>
            <w:webHidden/>
          </w:rPr>
          <w:tab/>
        </w:r>
        <w:r w:rsidR="00CC6FB9">
          <w:rPr>
            <w:webHidden/>
          </w:rPr>
          <w:fldChar w:fldCharType="begin"/>
        </w:r>
        <w:r w:rsidR="00CC6FB9">
          <w:rPr>
            <w:webHidden/>
          </w:rPr>
          <w:instrText xml:space="preserve"> PAGEREF _Toc57325028 \h </w:instrText>
        </w:r>
        <w:r w:rsidR="00CC6FB9">
          <w:rPr>
            <w:webHidden/>
          </w:rPr>
        </w:r>
        <w:r w:rsidR="00CC6FB9">
          <w:rPr>
            <w:webHidden/>
          </w:rPr>
          <w:fldChar w:fldCharType="separate"/>
        </w:r>
        <w:r w:rsidR="00CC6FB9">
          <w:rPr>
            <w:webHidden/>
          </w:rPr>
          <w:t>9</w:t>
        </w:r>
        <w:r w:rsidR="00CC6FB9">
          <w:rPr>
            <w:webHidden/>
          </w:rPr>
          <w:fldChar w:fldCharType="end"/>
        </w:r>
      </w:hyperlink>
    </w:p>
    <w:p w14:paraId="0D827D6C" w14:textId="08BA5A90" w:rsidR="00CC6FB9" w:rsidRDefault="00484FB8">
      <w:pPr>
        <w:pStyle w:val="TOC2"/>
        <w:rPr>
          <w:rFonts w:asciiTheme="minorHAnsi" w:eastAsiaTheme="minorEastAsia" w:hAnsiTheme="minorHAnsi" w:cstheme="minorBidi"/>
          <w:sz w:val="22"/>
          <w:szCs w:val="22"/>
          <w:lang w:eastAsia="en-GB"/>
        </w:rPr>
      </w:pPr>
      <w:hyperlink w:anchor="_Toc57325029" w:history="1">
        <w:r w:rsidR="00CC6FB9" w:rsidRPr="001C103B">
          <w:rPr>
            <w:rStyle w:val="Hyperlink"/>
          </w:rPr>
          <w:t>Article 8: Assistance with Local Regulations</w:t>
        </w:r>
        <w:r w:rsidR="00CC6FB9">
          <w:rPr>
            <w:webHidden/>
          </w:rPr>
          <w:tab/>
        </w:r>
        <w:r w:rsidR="00CC6FB9">
          <w:rPr>
            <w:webHidden/>
          </w:rPr>
          <w:fldChar w:fldCharType="begin"/>
        </w:r>
        <w:r w:rsidR="00CC6FB9">
          <w:rPr>
            <w:webHidden/>
          </w:rPr>
          <w:instrText xml:space="preserve"> PAGEREF _Toc57325029 \h </w:instrText>
        </w:r>
        <w:r w:rsidR="00CC6FB9">
          <w:rPr>
            <w:webHidden/>
          </w:rPr>
        </w:r>
        <w:r w:rsidR="00CC6FB9">
          <w:rPr>
            <w:webHidden/>
          </w:rPr>
          <w:fldChar w:fldCharType="separate"/>
        </w:r>
        <w:r w:rsidR="00CC6FB9">
          <w:rPr>
            <w:webHidden/>
          </w:rPr>
          <w:t>9</w:t>
        </w:r>
        <w:r w:rsidR="00CC6FB9">
          <w:rPr>
            <w:webHidden/>
          </w:rPr>
          <w:fldChar w:fldCharType="end"/>
        </w:r>
      </w:hyperlink>
    </w:p>
    <w:p w14:paraId="62124531" w14:textId="32402D90" w:rsidR="00CC6FB9" w:rsidRDefault="00484FB8">
      <w:pPr>
        <w:pStyle w:val="TOC2"/>
        <w:rPr>
          <w:rFonts w:asciiTheme="minorHAnsi" w:eastAsiaTheme="minorEastAsia" w:hAnsiTheme="minorHAnsi" w:cstheme="minorBidi"/>
          <w:sz w:val="22"/>
          <w:szCs w:val="22"/>
          <w:lang w:eastAsia="en-GB"/>
        </w:rPr>
      </w:pPr>
      <w:hyperlink w:anchor="_Toc57325030" w:history="1">
        <w:r w:rsidR="00CC6FB9" w:rsidRPr="001C103B">
          <w:rPr>
            <w:rStyle w:val="Hyperlink"/>
          </w:rPr>
          <w:t>Article 9: The Contractor’s Obligations</w:t>
        </w:r>
        <w:r w:rsidR="00CC6FB9">
          <w:rPr>
            <w:webHidden/>
          </w:rPr>
          <w:tab/>
        </w:r>
        <w:r w:rsidR="00CC6FB9">
          <w:rPr>
            <w:webHidden/>
          </w:rPr>
          <w:fldChar w:fldCharType="begin"/>
        </w:r>
        <w:r w:rsidR="00CC6FB9">
          <w:rPr>
            <w:webHidden/>
          </w:rPr>
          <w:instrText xml:space="preserve"> PAGEREF _Toc57325030 \h </w:instrText>
        </w:r>
        <w:r w:rsidR="00CC6FB9">
          <w:rPr>
            <w:webHidden/>
          </w:rPr>
        </w:r>
        <w:r w:rsidR="00CC6FB9">
          <w:rPr>
            <w:webHidden/>
          </w:rPr>
          <w:fldChar w:fldCharType="separate"/>
        </w:r>
        <w:r w:rsidR="00CC6FB9">
          <w:rPr>
            <w:webHidden/>
          </w:rPr>
          <w:t>10</w:t>
        </w:r>
        <w:r w:rsidR="00CC6FB9">
          <w:rPr>
            <w:webHidden/>
          </w:rPr>
          <w:fldChar w:fldCharType="end"/>
        </w:r>
      </w:hyperlink>
    </w:p>
    <w:p w14:paraId="71F5420A" w14:textId="6D07B289" w:rsidR="00CC6FB9" w:rsidRDefault="00484FB8">
      <w:pPr>
        <w:pStyle w:val="TOC2"/>
        <w:rPr>
          <w:rFonts w:asciiTheme="minorHAnsi" w:eastAsiaTheme="minorEastAsia" w:hAnsiTheme="minorHAnsi" w:cstheme="minorBidi"/>
          <w:sz w:val="22"/>
          <w:szCs w:val="22"/>
          <w:lang w:eastAsia="en-GB"/>
        </w:rPr>
      </w:pPr>
      <w:hyperlink w:anchor="_Toc57325031" w:history="1">
        <w:r w:rsidR="00CC6FB9" w:rsidRPr="001C103B">
          <w:rPr>
            <w:rStyle w:val="Hyperlink"/>
          </w:rPr>
          <w:t>Article 10: Origin</w:t>
        </w:r>
        <w:r w:rsidR="00CC6FB9">
          <w:rPr>
            <w:webHidden/>
          </w:rPr>
          <w:tab/>
        </w:r>
        <w:r w:rsidR="00CC6FB9">
          <w:rPr>
            <w:webHidden/>
          </w:rPr>
          <w:fldChar w:fldCharType="begin"/>
        </w:r>
        <w:r w:rsidR="00CC6FB9">
          <w:rPr>
            <w:webHidden/>
          </w:rPr>
          <w:instrText xml:space="preserve"> PAGEREF _Toc57325031 \h </w:instrText>
        </w:r>
        <w:r w:rsidR="00CC6FB9">
          <w:rPr>
            <w:webHidden/>
          </w:rPr>
        </w:r>
        <w:r w:rsidR="00CC6FB9">
          <w:rPr>
            <w:webHidden/>
          </w:rPr>
          <w:fldChar w:fldCharType="separate"/>
        </w:r>
        <w:r w:rsidR="00CC6FB9">
          <w:rPr>
            <w:webHidden/>
          </w:rPr>
          <w:t>10</w:t>
        </w:r>
        <w:r w:rsidR="00CC6FB9">
          <w:rPr>
            <w:webHidden/>
          </w:rPr>
          <w:fldChar w:fldCharType="end"/>
        </w:r>
      </w:hyperlink>
    </w:p>
    <w:p w14:paraId="68F36048" w14:textId="541962E0" w:rsidR="00CC6FB9" w:rsidRDefault="00484FB8">
      <w:pPr>
        <w:pStyle w:val="TOC2"/>
        <w:rPr>
          <w:rFonts w:asciiTheme="minorHAnsi" w:eastAsiaTheme="minorEastAsia" w:hAnsiTheme="minorHAnsi" w:cstheme="minorBidi"/>
          <w:sz w:val="22"/>
          <w:szCs w:val="22"/>
          <w:lang w:eastAsia="en-GB"/>
        </w:rPr>
      </w:pPr>
      <w:hyperlink w:anchor="_Toc57325032" w:history="1">
        <w:r w:rsidR="00CC6FB9" w:rsidRPr="001C103B">
          <w:rPr>
            <w:rStyle w:val="Hyperlink"/>
          </w:rPr>
          <w:t>Article 11: Performance Guarantee</w:t>
        </w:r>
        <w:r w:rsidR="00CC6FB9">
          <w:rPr>
            <w:webHidden/>
          </w:rPr>
          <w:tab/>
        </w:r>
        <w:r w:rsidR="00CC6FB9">
          <w:rPr>
            <w:webHidden/>
          </w:rPr>
          <w:fldChar w:fldCharType="begin"/>
        </w:r>
        <w:r w:rsidR="00CC6FB9">
          <w:rPr>
            <w:webHidden/>
          </w:rPr>
          <w:instrText xml:space="preserve"> PAGEREF _Toc57325032 \h </w:instrText>
        </w:r>
        <w:r w:rsidR="00CC6FB9">
          <w:rPr>
            <w:webHidden/>
          </w:rPr>
        </w:r>
        <w:r w:rsidR="00CC6FB9">
          <w:rPr>
            <w:webHidden/>
          </w:rPr>
          <w:fldChar w:fldCharType="separate"/>
        </w:r>
        <w:r w:rsidR="00CC6FB9">
          <w:rPr>
            <w:webHidden/>
          </w:rPr>
          <w:t>10</w:t>
        </w:r>
        <w:r w:rsidR="00CC6FB9">
          <w:rPr>
            <w:webHidden/>
          </w:rPr>
          <w:fldChar w:fldCharType="end"/>
        </w:r>
      </w:hyperlink>
    </w:p>
    <w:p w14:paraId="5BC1A4AA" w14:textId="5911BAAB" w:rsidR="00CC6FB9" w:rsidRDefault="00484FB8">
      <w:pPr>
        <w:pStyle w:val="TOC2"/>
        <w:rPr>
          <w:rFonts w:asciiTheme="minorHAnsi" w:eastAsiaTheme="minorEastAsia" w:hAnsiTheme="minorHAnsi" w:cstheme="minorBidi"/>
          <w:sz w:val="22"/>
          <w:szCs w:val="22"/>
          <w:lang w:eastAsia="en-GB"/>
        </w:rPr>
      </w:pPr>
      <w:hyperlink w:anchor="_Toc57325033" w:history="1">
        <w:r w:rsidR="00CC6FB9" w:rsidRPr="001C103B">
          <w:rPr>
            <w:rStyle w:val="Hyperlink"/>
          </w:rPr>
          <w:t>Article 12: Insurance</w:t>
        </w:r>
        <w:r w:rsidR="00CC6FB9">
          <w:rPr>
            <w:webHidden/>
          </w:rPr>
          <w:tab/>
        </w:r>
        <w:r w:rsidR="00CC6FB9">
          <w:rPr>
            <w:webHidden/>
          </w:rPr>
          <w:fldChar w:fldCharType="begin"/>
        </w:r>
        <w:r w:rsidR="00CC6FB9">
          <w:rPr>
            <w:webHidden/>
          </w:rPr>
          <w:instrText xml:space="preserve"> PAGEREF _Toc57325033 \h </w:instrText>
        </w:r>
        <w:r w:rsidR="00CC6FB9">
          <w:rPr>
            <w:webHidden/>
          </w:rPr>
        </w:r>
        <w:r w:rsidR="00CC6FB9">
          <w:rPr>
            <w:webHidden/>
          </w:rPr>
          <w:fldChar w:fldCharType="separate"/>
        </w:r>
        <w:r w:rsidR="00CC6FB9">
          <w:rPr>
            <w:webHidden/>
          </w:rPr>
          <w:t>10</w:t>
        </w:r>
        <w:r w:rsidR="00CC6FB9">
          <w:rPr>
            <w:webHidden/>
          </w:rPr>
          <w:fldChar w:fldCharType="end"/>
        </w:r>
      </w:hyperlink>
    </w:p>
    <w:p w14:paraId="2ED6E6ED" w14:textId="29695A4D" w:rsidR="00CC6FB9" w:rsidRDefault="00484FB8">
      <w:pPr>
        <w:pStyle w:val="TOC2"/>
        <w:rPr>
          <w:rFonts w:asciiTheme="minorHAnsi" w:eastAsiaTheme="minorEastAsia" w:hAnsiTheme="minorHAnsi" w:cstheme="minorBidi"/>
          <w:sz w:val="22"/>
          <w:szCs w:val="22"/>
          <w:lang w:eastAsia="en-GB"/>
        </w:rPr>
      </w:pPr>
      <w:hyperlink w:anchor="_Toc57325034" w:history="1">
        <w:r w:rsidR="00CC6FB9" w:rsidRPr="001C103B">
          <w:rPr>
            <w:rStyle w:val="Hyperlink"/>
          </w:rPr>
          <w:t>Article 13: Performance Programme (Timetable)</w:t>
        </w:r>
        <w:r w:rsidR="00CC6FB9">
          <w:rPr>
            <w:webHidden/>
          </w:rPr>
          <w:tab/>
        </w:r>
        <w:r w:rsidR="00CC6FB9">
          <w:rPr>
            <w:webHidden/>
          </w:rPr>
          <w:fldChar w:fldCharType="begin"/>
        </w:r>
        <w:r w:rsidR="00CC6FB9">
          <w:rPr>
            <w:webHidden/>
          </w:rPr>
          <w:instrText xml:space="preserve"> PAGEREF _Toc57325034 \h </w:instrText>
        </w:r>
        <w:r w:rsidR="00CC6FB9">
          <w:rPr>
            <w:webHidden/>
          </w:rPr>
        </w:r>
        <w:r w:rsidR="00CC6FB9">
          <w:rPr>
            <w:webHidden/>
          </w:rPr>
          <w:fldChar w:fldCharType="separate"/>
        </w:r>
        <w:r w:rsidR="00CC6FB9">
          <w:rPr>
            <w:webHidden/>
          </w:rPr>
          <w:t>10</w:t>
        </w:r>
        <w:r w:rsidR="00CC6FB9">
          <w:rPr>
            <w:webHidden/>
          </w:rPr>
          <w:fldChar w:fldCharType="end"/>
        </w:r>
      </w:hyperlink>
    </w:p>
    <w:p w14:paraId="0565CB6C" w14:textId="25403985" w:rsidR="00CC6FB9" w:rsidRDefault="00484FB8">
      <w:pPr>
        <w:pStyle w:val="TOC2"/>
        <w:rPr>
          <w:rFonts w:asciiTheme="minorHAnsi" w:eastAsiaTheme="minorEastAsia" w:hAnsiTheme="minorHAnsi" w:cstheme="minorBidi"/>
          <w:sz w:val="22"/>
          <w:szCs w:val="22"/>
          <w:lang w:eastAsia="en-GB"/>
        </w:rPr>
      </w:pPr>
      <w:hyperlink w:anchor="_Toc57325035" w:history="1">
        <w:r w:rsidR="00CC6FB9" w:rsidRPr="001C103B">
          <w:rPr>
            <w:rStyle w:val="Hyperlink"/>
          </w:rPr>
          <w:t>Article 14: Contractor’s Drawings/Diagrams</w:t>
        </w:r>
        <w:r w:rsidR="00CC6FB9">
          <w:rPr>
            <w:webHidden/>
          </w:rPr>
          <w:tab/>
        </w:r>
        <w:r w:rsidR="00CC6FB9">
          <w:rPr>
            <w:webHidden/>
          </w:rPr>
          <w:fldChar w:fldCharType="begin"/>
        </w:r>
        <w:r w:rsidR="00CC6FB9">
          <w:rPr>
            <w:webHidden/>
          </w:rPr>
          <w:instrText xml:space="preserve"> PAGEREF _Toc57325035 \h </w:instrText>
        </w:r>
        <w:r w:rsidR="00CC6FB9">
          <w:rPr>
            <w:webHidden/>
          </w:rPr>
        </w:r>
        <w:r w:rsidR="00CC6FB9">
          <w:rPr>
            <w:webHidden/>
          </w:rPr>
          <w:fldChar w:fldCharType="separate"/>
        </w:r>
        <w:r w:rsidR="00CC6FB9">
          <w:rPr>
            <w:webHidden/>
          </w:rPr>
          <w:t>11</w:t>
        </w:r>
        <w:r w:rsidR="00CC6FB9">
          <w:rPr>
            <w:webHidden/>
          </w:rPr>
          <w:fldChar w:fldCharType="end"/>
        </w:r>
      </w:hyperlink>
    </w:p>
    <w:p w14:paraId="2D399FFD" w14:textId="5561AB0B" w:rsidR="00CC6FB9" w:rsidRDefault="00484FB8">
      <w:pPr>
        <w:pStyle w:val="TOC2"/>
        <w:rPr>
          <w:rFonts w:asciiTheme="minorHAnsi" w:eastAsiaTheme="minorEastAsia" w:hAnsiTheme="minorHAnsi" w:cstheme="minorBidi"/>
          <w:sz w:val="22"/>
          <w:szCs w:val="22"/>
          <w:lang w:eastAsia="en-GB"/>
        </w:rPr>
      </w:pPr>
      <w:hyperlink w:anchor="_Toc57325036" w:history="1">
        <w:r w:rsidR="00CC6FB9" w:rsidRPr="001C103B">
          <w:rPr>
            <w:rStyle w:val="Hyperlink"/>
          </w:rPr>
          <w:t>Article 15: Tender Prices</w:t>
        </w:r>
        <w:r w:rsidR="00CC6FB9">
          <w:rPr>
            <w:webHidden/>
          </w:rPr>
          <w:tab/>
        </w:r>
        <w:r w:rsidR="00CC6FB9">
          <w:rPr>
            <w:webHidden/>
          </w:rPr>
          <w:fldChar w:fldCharType="begin"/>
        </w:r>
        <w:r w:rsidR="00CC6FB9">
          <w:rPr>
            <w:webHidden/>
          </w:rPr>
          <w:instrText xml:space="preserve"> PAGEREF _Toc57325036 \h </w:instrText>
        </w:r>
        <w:r w:rsidR="00CC6FB9">
          <w:rPr>
            <w:webHidden/>
          </w:rPr>
        </w:r>
        <w:r w:rsidR="00CC6FB9">
          <w:rPr>
            <w:webHidden/>
          </w:rPr>
          <w:fldChar w:fldCharType="separate"/>
        </w:r>
        <w:r w:rsidR="00CC6FB9">
          <w:rPr>
            <w:webHidden/>
          </w:rPr>
          <w:t>11</w:t>
        </w:r>
        <w:r w:rsidR="00CC6FB9">
          <w:rPr>
            <w:webHidden/>
          </w:rPr>
          <w:fldChar w:fldCharType="end"/>
        </w:r>
      </w:hyperlink>
    </w:p>
    <w:p w14:paraId="16BB77C4" w14:textId="6909B117" w:rsidR="00CC6FB9" w:rsidRDefault="00484FB8">
      <w:pPr>
        <w:pStyle w:val="TOC2"/>
        <w:rPr>
          <w:rFonts w:asciiTheme="minorHAnsi" w:eastAsiaTheme="minorEastAsia" w:hAnsiTheme="minorHAnsi" w:cstheme="minorBidi"/>
          <w:sz w:val="22"/>
          <w:szCs w:val="22"/>
          <w:lang w:eastAsia="en-GB"/>
        </w:rPr>
      </w:pPr>
      <w:hyperlink w:anchor="_Toc57325037" w:history="1">
        <w:r w:rsidR="00CC6FB9" w:rsidRPr="001C103B">
          <w:rPr>
            <w:rStyle w:val="Hyperlink"/>
          </w:rPr>
          <w:t>Article 16: Tax and Customs Arrangements</w:t>
        </w:r>
        <w:r w:rsidR="00CC6FB9">
          <w:rPr>
            <w:webHidden/>
          </w:rPr>
          <w:tab/>
        </w:r>
        <w:r w:rsidR="00CC6FB9">
          <w:rPr>
            <w:webHidden/>
          </w:rPr>
          <w:fldChar w:fldCharType="begin"/>
        </w:r>
        <w:r w:rsidR="00CC6FB9">
          <w:rPr>
            <w:webHidden/>
          </w:rPr>
          <w:instrText xml:space="preserve"> PAGEREF _Toc57325037 \h </w:instrText>
        </w:r>
        <w:r w:rsidR="00CC6FB9">
          <w:rPr>
            <w:webHidden/>
          </w:rPr>
        </w:r>
        <w:r w:rsidR="00CC6FB9">
          <w:rPr>
            <w:webHidden/>
          </w:rPr>
          <w:fldChar w:fldCharType="separate"/>
        </w:r>
        <w:r w:rsidR="00CC6FB9">
          <w:rPr>
            <w:webHidden/>
          </w:rPr>
          <w:t>11</w:t>
        </w:r>
        <w:r w:rsidR="00CC6FB9">
          <w:rPr>
            <w:webHidden/>
          </w:rPr>
          <w:fldChar w:fldCharType="end"/>
        </w:r>
      </w:hyperlink>
    </w:p>
    <w:p w14:paraId="30EE5F4A" w14:textId="6786E8F2" w:rsidR="00CC6FB9" w:rsidRDefault="00484FB8">
      <w:pPr>
        <w:pStyle w:val="TOC2"/>
        <w:rPr>
          <w:rFonts w:asciiTheme="minorHAnsi" w:eastAsiaTheme="minorEastAsia" w:hAnsiTheme="minorHAnsi" w:cstheme="minorBidi"/>
          <w:sz w:val="22"/>
          <w:szCs w:val="22"/>
          <w:lang w:eastAsia="en-GB"/>
        </w:rPr>
      </w:pPr>
      <w:hyperlink w:anchor="_Toc57325038" w:history="1">
        <w:r w:rsidR="00CC6FB9" w:rsidRPr="001C103B">
          <w:rPr>
            <w:rStyle w:val="Hyperlink"/>
          </w:rPr>
          <w:t>Article 17: Patents and Licences</w:t>
        </w:r>
        <w:r w:rsidR="00CC6FB9">
          <w:rPr>
            <w:webHidden/>
          </w:rPr>
          <w:tab/>
        </w:r>
        <w:r w:rsidR="00CC6FB9">
          <w:rPr>
            <w:webHidden/>
          </w:rPr>
          <w:fldChar w:fldCharType="begin"/>
        </w:r>
        <w:r w:rsidR="00CC6FB9">
          <w:rPr>
            <w:webHidden/>
          </w:rPr>
          <w:instrText xml:space="preserve"> PAGEREF _Toc57325038 \h </w:instrText>
        </w:r>
        <w:r w:rsidR="00CC6FB9">
          <w:rPr>
            <w:webHidden/>
          </w:rPr>
        </w:r>
        <w:r w:rsidR="00CC6FB9">
          <w:rPr>
            <w:webHidden/>
          </w:rPr>
          <w:fldChar w:fldCharType="separate"/>
        </w:r>
        <w:r w:rsidR="00CC6FB9">
          <w:rPr>
            <w:webHidden/>
          </w:rPr>
          <w:t>11</w:t>
        </w:r>
        <w:r w:rsidR="00CC6FB9">
          <w:rPr>
            <w:webHidden/>
          </w:rPr>
          <w:fldChar w:fldCharType="end"/>
        </w:r>
      </w:hyperlink>
    </w:p>
    <w:p w14:paraId="43CA5F7E" w14:textId="5FCFC4B2" w:rsidR="00CC6FB9" w:rsidRDefault="00484FB8">
      <w:pPr>
        <w:pStyle w:val="TOC2"/>
        <w:rPr>
          <w:rFonts w:asciiTheme="minorHAnsi" w:eastAsiaTheme="minorEastAsia" w:hAnsiTheme="minorHAnsi" w:cstheme="minorBidi"/>
          <w:sz w:val="22"/>
          <w:szCs w:val="22"/>
          <w:lang w:eastAsia="en-GB"/>
        </w:rPr>
      </w:pPr>
      <w:hyperlink w:anchor="_Toc57325039" w:history="1">
        <w:r w:rsidR="00CC6FB9" w:rsidRPr="001C103B">
          <w:rPr>
            <w:rStyle w:val="Hyperlink"/>
          </w:rPr>
          <w:t>Article 18: Commencement Order</w:t>
        </w:r>
        <w:r w:rsidR="00CC6FB9">
          <w:rPr>
            <w:webHidden/>
          </w:rPr>
          <w:tab/>
        </w:r>
        <w:r w:rsidR="00CC6FB9">
          <w:rPr>
            <w:webHidden/>
          </w:rPr>
          <w:fldChar w:fldCharType="begin"/>
        </w:r>
        <w:r w:rsidR="00CC6FB9">
          <w:rPr>
            <w:webHidden/>
          </w:rPr>
          <w:instrText xml:space="preserve"> PAGEREF _Toc57325039 \h </w:instrText>
        </w:r>
        <w:r w:rsidR="00CC6FB9">
          <w:rPr>
            <w:webHidden/>
          </w:rPr>
        </w:r>
        <w:r w:rsidR="00CC6FB9">
          <w:rPr>
            <w:webHidden/>
          </w:rPr>
          <w:fldChar w:fldCharType="separate"/>
        </w:r>
        <w:r w:rsidR="00CC6FB9">
          <w:rPr>
            <w:webHidden/>
          </w:rPr>
          <w:t>11</w:t>
        </w:r>
        <w:r w:rsidR="00CC6FB9">
          <w:rPr>
            <w:webHidden/>
          </w:rPr>
          <w:fldChar w:fldCharType="end"/>
        </w:r>
      </w:hyperlink>
    </w:p>
    <w:p w14:paraId="45BE34CC" w14:textId="05C6EB6D" w:rsidR="00CC6FB9" w:rsidRDefault="00484FB8">
      <w:pPr>
        <w:pStyle w:val="TOC2"/>
        <w:rPr>
          <w:rFonts w:asciiTheme="minorHAnsi" w:eastAsiaTheme="minorEastAsia" w:hAnsiTheme="minorHAnsi" w:cstheme="minorBidi"/>
          <w:sz w:val="22"/>
          <w:szCs w:val="22"/>
          <w:lang w:eastAsia="en-GB"/>
        </w:rPr>
      </w:pPr>
      <w:hyperlink w:anchor="_Toc57325040" w:history="1">
        <w:r w:rsidR="00CC6FB9" w:rsidRPr="001C103B">
          <w:rPr>
            <w:rStyle w:val="Hyperlink"/>
          </w:rPr>
          <w:t>Article 19: Period of Execution of Tasks</w:t>
        </w:r>
        <w:r w:rsidR="00CC6FB9">
          <w:rPr>
            <w:webHidden/>
          </w:rPr>
          <w:tab/>
        </w:r>
        <w:r w:rsidR="00CC6FB9">
          <w:rPr>
            <w:webHidden/>
          </w:rPr>
          <w:fldChar w:fldCharType="begin"/>
        </w:r>
        <w:r w:rsidR="00CC6FB9">
          <w:rPr>
            <w:webHidden/>
          </w:rPr>
          <w:instrText xml:space="preserve"> PAGEREF _Toc57325040 \h </w:instrText>
        </w:r>
        <w:r w:rsidR="00CC6FB9">
          <w:rPr>
            <w:webHidden/>
          </w:rPr>
        </w:r>
        <w:r w:rsidR="00CC6FB9">
          <w:rPr>
            <w:webHidden/>
          </w:rPr>
          <w:fldChar w:fldCharType="separate"/>
        </w:r>
        <w:r w:rsidR="00CC6FB9">
          <w:rPr>
            <w:webHidden/>
          </w:rPr>
          <w:t>11</w:t>
        </w:r>
        <w:r w:rsidR="00CC6FB9">
          <w:rPr>
            <w:webHidden/>
          </w:rPr>
          <w:fldChar w:fldCharType="end"/>
        </w:r>
      </w:hyperlink>
    </w:p>
    <w:p w14:paraId="2CFC4FA6" w14:textId="3A147614" w:rsidR="00CC6FB9" w:rsidRDefault="00484FB8">
      <w:pPr>
        <w:pStyle w:val="TOC2"/>
        <w:rPr>
          <w:rFonts w:asciiTheme="minorHAnsi" w:eastAsiaTheme="minorEastAsia" w:hAnsiTheme="minorHAnsi" w:cstheme="minorBidi"/>
          <w:sz w:val="22"/>
          <w:szCs w:val="22"/>
          <w:lang w:eastAsia="en-GB"/>
        </w:rPr>
      </w:pPr>
      <w:hyperlink w:anchor="_Toc57325041" w:history="1">
        <w:r w:rsidR="00CC6FB9" w:rsidRPr="001C103B">
          <w:rPr>
            <w:rStyle w:val="Hyperlink"/>
            <w:iCs/>
          </w:rPr>
          <w:t>Article 21: Delays in Execution</w:t>
        </w:r>
        <w:r w:rsidR="00CC6FB9">
          <w:rPr>
            <w:webHidden/>
          </w:rPr>
          <w:tab/>
        </w:r>
        <w:r w:rsidR="00CC6FB9">
          <w:rPr>
            <w:webHidden/>
          </w:rPr>
          <w:fldChar w:fldCharType="begin"/>
        </w:r>
        <w:r w:rsidR="00CC6FB9">
          <w:rPr>
            <w:webHidden/>
          </w:rPr>
          <w:instrText xml:space="preserve"> PAGEREF _Toc57325041 \h </w:instrText>
        </w:r>
        <w:r w:rsidR="00CC6FB9">
          <w:rPr>
            <w:webHidden/>
          </w:rPr>
        </w:r>
        <w:r w:rsidR="00CC6FB9">
          <w:rPr>
            <w:webHidden/>
          </w:rPr>
          <w:fldChar w:fldCharType="separate"/>
        </w:r>
        <w:r w:rsidR="00CC6FB9">
          <w:rPr>
            <w:webHidden/>
          </w:rPr>
          <w:t>11</w:t>
        </w:r>
        <w:r w:rsidR="00CC6FB9">
          <w:rPr>
            <w:webHidden/>
          </w:rPr>
          <w:fldChar w:fldCharType="end"/>
        </w:r>
      </w:hyperlink>
    </w:p>
    <w:p w14:paraId="66886F77" w14:textId="0C9B460C" w:rsidR="00CC6FB9" w:rsidRDefault="00484FB8">
      <w:pPr>
        <w:pStyle w:val="TOC2"/>
        <w:rPr>
          <w:rFonts w:asciiTheme="minorHAnsi" w:eastAsiaTheme="minorEastAsia" w:hAnsiTheme="minorHAnsi" w:cstheme="minorBidi"/>
          <w:sz w:val="22"/>
          <w:szCs w:val="22"/>
          <w:lang w:eastAsia="en-GB"/>
        </w:rPr>
      </w:pPr>
      <w:hyperlink w:anchor="_Toc57325042" w:history="1">
        <w:r w:rsidR="00CC6FB9" w:rsidRPr="001C103B">
          <w:rPr>
            <w:rStyle w:val="Hyperlink"/>
          </w:rPr>
          <w:t>Article 22: Modification to the Contract</w:t>
        </w:r>
        <w:r w:rsidR="00CC6FB9">
          <w:rPr>
            <w:webHidden/>
          </w:rPr>
          <w:tab/>
        </w:r>
        <w:r w:rsidR="00CC6FB9">
          <w:rPr>
            <w:webHidden/>
          </w:rPr>
          <w:fldChar w:fldCharType="begin"/>
        </w:r>
        <w:r w:rsidR="00CC6FB9">
          <w:rPr>
            <w:webHidden/>
          </w:rPr>
          <w:instrText xml:space="preserve"> PAGEREF _Toc57325042 \h </w:instrText>
        </w:r>
        <w:r w:rsidR="00CC6FB9">
          <w:rPr>
            <w:webHidden/>
          </w:rPr>
        </w:r>
        <w:r w:rsidR="00CC6FB9">
          <w:rPr>
            <w:webHidden/>
          </w:rPr>
          <w:fldChar w:fldCharType="separate"/>
        </w:r>
        <w:r w:rsidR="00CC6FB9">
          <w:rPr>
            <w:webHidden/>
          </w:rPr>
          <w:t>11</w:t>
        </w:r>
        <w:r w:rsidR="00CC6FB9">
          <w:rPr>
            <w:webHidden/>
          </w:rPr>
          <w:fldChar w:fldCharType="end"/>
        </w:r>
      </w:hyperlink>
    </w:p>
    <w:p w14:paraId="1B29121B" w14:textId="489FFD9B" w:rsidR="00CC6FB9" w:rsidRDefault="00484FB8">
      <w:pPr>
        <w:pStyle w:val="TOC2"/>
        <w:rPr>
          <w:rFonts w:asciiTheme="minorHAnsi" w:eastAsiaTheme="minorEastAsia" w:hAnsiTheme="minorHAnsi" w:cstheme="minorBidi"/>
          <w:sz w:val="22"/>
          <w:szCs w:val="22"/>
          <w:lang w:eastAsia="en-GB"/>
        </w:rPr>
      </w:pPr>
      <w:hyperlink w:anchor="_Toc57325043" w:history="1">
        <w:r w:rsidR="00CC6FB9" w:rsidRPr="001C103B">
          <w:rPr>
            <w:rStyle w:val="Hyperlink"/>
          </w:rPr>
          <w:t>Article 25: Inspection and Testing</w:t>
        </w:r>
        <w:r w:rsidR="00CC6FB9">
          <w:rPr>
            <w:webHidden/>
          </w:rPr>
          <w:tab/>
        </w:r>
        <w:r w:rsidR="00CC6FB9">
          <w:rPr>
            <w:webHidden/>
          </w:rPr>
          <w:fldChar w:fldCharType="begin"/>
        </w:r>
        <w:r w:rsidR="00CC6FB9">
          <w:rPr>
            <w:webHidden/>
          </w:rPr>
          <w:instrText xml:space="preserve"> PAGEREF _Toc57325043 \h </w:instrText>
        </w:r>
        <w:r w:rsidR="00CC6FB9">
          <w:rPr>
            <w:webHidden/>
          </w:rPr>
        </w:r>
        <w:r w:rsidR="00CC6FB9">
          <w:rPr>
            <w:webHidden/>
          </w:rPr>
          <w:fldChar w:fldCharType="separate"/>
        </w:r>
        <w:r w:rsidR="00CC6FB9">
          <w:rPr>
            <w:webHidden/>
          </w:rPr>
          <w:t>11</w:t>
        </w:r>
        <w:r w:rsidR="00CC6FB9">
          <w:rPr>
            <w:webHidden/>
          </w:rPr>
          <w:fldChar w:fldCharType="end"/>
        </w:r>
      </w:hyperlink>
    </w:p>
    <w:p w14:paraId="11A8628A" w14:textId="6454DF05" w:rsidR="00CC6FB9" w:rsidRDefault="00484FB8">
      <w:pPr>
        <w:pStyle w:val="TOC2"/>
        <w:rPr>
          <w:rFonts w:asciiTheme="minorHAnsi" w:eastAsiaTheme="minorEastAsia" w:hAnsiTheme="minorHAnsi" w:cstheme="minorBidi"/>
          <w:sz w:val="22"/>
          <w:szCs w:val="22"/>
          <w:lang w:eastAsia="en-GB"/>
        </w:rPr>
      </w:pPr>
      <w:hyperlink w:anchor="_Toc57325044" w:history="1">
        <w:r w:rsidR="00CC6FB9" w:rsidRPr="001C103B">
          <w:rPr>
            <w:rStyle w:val="Hyperlink"/>
          </w:rPr>
          <w:t>Article 26: Methods of Payment</w:t>
        </w:r>
        <w:r w:rsidR="00CC6FB9">
          <w:rPr>
            <w:webHidden/>
          </w:rPr>
          <w:tab/>
        </w:r>
        <w:r w:rsidR="00CC6FB9">
          <w:rPr>
            <w:webHidden/>
          </w:rPr>
          <w:fldChar w:fldCharType="begin"/>
        </w:r>
        <w:r w:rsidR="00CC6FB9">
          <w:rPr>
            <w:webHidden/>
          </w:rPr>
          <w:instrText xml:space="preserve"> PAGEREF _Toc57325044 \h </w:instrText>
        </w:r>
        <w:r w:rsidR="00CC6FB9">
          <w:rPr>
            <w:webHidden/>
          </w:rPr>
        </w:r>
        <w:r w:rsidR="00CC6FB9">
          <w:rPr>
            <w:webHidden/>
          </w:rPr>
          <w:fldChar w:fldCharType="separate"/>
        </w:r>
        <w:r w:rsidR="00CC6FB9">
          <w:rPr>
            <w:webHidden/>
          </w:rPr>
          <w:t>11</w:t>
        </w:r>
        <w:r w:rsidR="00CC6FB9">
          <w:rPr>
            <w:webHidden/>
          </w:rPr>
          <w:fldChar w:fldCharType="end"/>
        </w:r>
      </w:hyperlink>
    </w:p>
    <w:p w14:paraId="03D8FB9D" w14:textId="1255DD4B" w:rsidR="00CC6FB9" w:rsidRDefault="00484FB8">
      <w:pPr>
        <w:pStyle w:val="TOC2"/>
        <w:rPr>
          <w:rFonts w:asciiTheme="minorHAnsi" w:eastAsiaTheme="minorEastAsia" w:hAnsiTheme="minorHAnsi" w:cstheme="minorBidi"/>
          <w:sz w:val="22"/>
          <w:szCs w:val="22"/>
          <w:lang w:eastAsia="en-GB"/>
        </w:rPr>
      </w:pPr>
      <w:hyperlink w:anchor="_Toc57325045" w:history="1">
        <w:r w:rsidR="00CC6FB9" w:rsidRPr="001C103B">
          <w:rPr>
            <w:rStyle w:val="Hyperlink"/>
          </w:rPr>
          <w:t>Article 28: Delayed Payments</w:t>
        </w:r>
        <w:r w:rsidR="00CC6FB9">
          <w:rPr>
            <w:webHidden/>
          </w:rPr>
          <w:tab/>
        </w:r>
        <w:r w:rsidR="00CC6FB9">
          <w:rPr>
            <w:webHidden/>
          </w:rPr>
          <w:fldChar w:fldCharType="begin"/>
        </w:r>
        <w:r w:rsidR="00CC6FB9">
          <w:rPr>
            <w:webHidden/>
          </w:rPr>
          <w:instrText xml:space="preserve"> PAGEREF _Toc57325045 \h </w:instrText>
        </w:r>
        <w:r w:rsidR="00CC6FB9">
          <w:rPr>
            <w:webHidden/>
          </w:rPr>
        </w:r>
        <w:r w:rsidR="00CC6FB9">
          <w:rPr>
            <w:webHidden/>
          </w:rPr>
          <w:fldChar w:fldCharType="separate"/>
        </w:r>
        <w:r w:rsidR="00CC6FB9">
          <w:rPr>
            <w:webHidden/>
          </w:rPr>
          <w:t>12</w:t>
        </w:r>
        <w:r w:rsidR="00CC6FB9">
          <w:rPr>
            <w:webHidden/>
          </w:rPr>
          <w:fldChar w:fldCharType="end"/>
        </w:r>
      </w:hyperlink>
    </w:p>
    <w:p w14:paraId="36396158" w14:textId="26704294" w:rsidR="00CC6FB9" w:rsidRDefault="00484FB8">
      <w:pPr>
        <w:pStyle w:val="TOC2"/>
        <w:rPr>
          <w:rFonts w:asciiTheme="minorHAnsi" w:eastAsiaTheme="minorEastAsia" w:hAnsiTheme="minorHAnsi" w:cstheme="minorBidi"/>
          <w:sz w:val="22"/>
          <w:szCs w:val="22"/>
          <w:lang w:eastAsia="en-GB"/>
        </w:rPr>
      </w:pPr>
      <w:hyperlink w:anchor="_Toc57325046" w:history="1">
        <w:r w:rsidR="00CC6FB9" w:rsidRPr="001C103B">
          <w:rPr>
            <w:rStyle w:val="Hyperlink"/>
          </w:rPr>
          <w:t>Article 29: Delivery</w:t>
        </w:r>
        <w:r w:rsidR="00CC6FB9">
          <w:rPr>
            <w:webHidden/>
          </w:rPr>
          <w:tab/>
        </w:r>
        <w:r w:rsidR="00CC6FB9">
          <w:rPr>
            <w:webHidden/>
          </w:rPr>
          <w:fldChar w:fldCharType="begin"/>
        </w:r>
        <w:r w:rsidR="00CC6FB9">
          <w:rPr>
            <w:webHidden/>
          </w:rPr>
          <w:instrText xml:space="preserve"> PAGEREF _Toc57325046 \h </w:instrText>
        </w:r>
        <w:r w:rsidR="00CC6FB9">
          <w:rPr>
            <w:webHidden/>
          </w:rPr>
        </w:r>
        <w:r w:rsidR="00CC6FB9">
          <w:rPr>
            <w:webHidden/>
          </w:rPr>
          <w:fldChar w:fldCharType="separate"/>
        </w:r>
        <w:r w:rsidR="00CC6FB9">
          <w:rPr>
            <w:webHidden/>
          </w:rPr>
          <w:t>12</w:t>
        </w:r>
        <w:r w:rsidR="00CC6FB9">
          <w:rPr>
            <w:webHidden/>
          </w:rPr>
          <w:fldChar w:fldCharType="end"/>
        </w:r>
      </w:hyperlink>
    </w:p>
    <w:p w14:paraId="5258465B" w14:textId="00105080" w:rsidR="00CC6FB9" w:rsidRDefault="00484FB8">
      <w:pPr>
        <w:pStyle w:val="TOC2"/>
        <w:rPr>
          <w:rFonts w:asciiTheme="minorHAnsi" w:eastAsiaTheme="minorEastAsia" w:hAnsiTheme="minorHAnsi" w:cstheme="minorBidi"/>
          <w:sz w:val="22"/>
          <w:szCs w:val="22"/>
          <w:lang w:eastAsia="en-GB"/>
        </w:rPr>
      </w:pPr>
      <w:hyperlink w:anchor="_Toc57325047" w:history="1">
        <w:r w:rsidR="00CC6FB9" w:rsidRPr="001C103B">
          <w:rPr>
            <w:rStyle w:val="Hyperlink"/>
          </w:rPr>
          <w:t>Article 31: Provisional Acceptance</w:t>
        </w:r>
        <w:r w:rsidR="00CC6FB9">
          <w:rPr>
            <w:webHidden/>
          </w:rPr>
          <w:tab/>
        </w:r>
        <w:r w:rsidR="00CC6FB9">
          <w:rPr>
            <w:webHidden/>
          </w:rPr>
          <w:fldChar w:fldCharType="begin"/>
        </w:r>
        <w:r w:rsidR="00CC6FB9">
          <w:rPr>
            <w:webHidden/>
          </w:rPr>
          <w:instrText xml:space="preserve"> PAGEREF _Toc57325047 \h </w:instrText>
        </w:r>
        <w:r w:rsidR="00CC6FB9">
          <w:rPr>
            <w:webHidden/>
          </w:rPr>
        </w:r>
        <w:r w:rsidR="00CC6FB9">
          <w:rPr>
            <w:webHidden/>
          </w:rPr>
          <w:fldChar w:fldCharType="separate"/>
        </w:r>
        <w:r w:rsidR="00CC6FB9">
          <w:rPr>
            <w:webHidden/>
          </w:rPr>
          <w:t>13</w:t>
        </w:r>
        <w:r w:rsidR="00CC6FB9">
          <w:rPr>
            <w:webHidden/>
          </w:rPr>
          <w:fldChar w:fldCharType="end"/>
        </w:r>
      </w:hyperlink>
    </w:p>
    <w:p w14:paraId="1F9005A6" w14:textId="4BD4B035" w:rsidR="00CC6FB9" w:rsidRDefault="00484FB8">
      <w:pPr>
        <w:pStyle w:val="TOC2"/>
        <w:rPr>
          <w:rFonts w:asciiTheme="minorHAnsi" w:eastAsiaTheme="minorEastAsia" w:hAnsiTheme="minorHAnsi" w:cstheme="minorBidi"/>
          <w:sz w:val="22"/>
          <w:szCs w:val="22"/>
          <w:lang w:eastAsia="en-GB"/>
        </w:rPr>
      </w:pPr>
      <w:hyperlink w:anchor="_Toc57325048" w:history="1">
        <w:r w:rsidR="00CC6FB9" w:rsidRPr="001C103B">
          <w:rPr>
            <w:rStyle w:val="Hyperlink"/>
          </w:rPr>
          <w:t>Article 32: Warranty</w:t>
        </w:r>
        <w:r w:rsidR="00CC6FB9">
          <w:rPr>
            <w:webHidden/>
          </w:rPr>
          <w:tab/>
        </w:r>
        <w:r w:rsidR="00CC6FB9">
          <w:rPr>
            <w:webHidden/>
          </w:rPr>
          <w:fldChar w:fldCharType="begin"/>
        </w:r>
        <w:r w:rsidR="00CC6FB9">
          <w:rPr>
            <w:webHidden/>
          </w:rPr>
          <w:instrText xml:space="preserve"> PAGEREF _Toc57325048 \h </w:instrText>
        </w:r>
        <w:r w:rsidR="00CC6FB9">
          <w:rPr>
            <w:webHidden/>
          </w:rPr>
        </w:r>
        <w:r w:rsidR="00CC6FB9">
          <w:rPr>
            <w:webHidden/>
          </w:rPr>
          <w:fldChar w:fldCharType="separate"/>
        </w:r>
        <w:r w:rsidR="00CC6FB9">
          <w:rPr>
            <w:webHidden/>
          </w:rPr>
          <w:t>13</w:t>
        </w:r>
        <w:r w:rsidR="00CC6FB9">
          <w:rPr>
            <w:webHidden/>
          </w:rPr>
          <w:fldChar w:fldCharType="end"/>
        </w:r>
      </w:hyperlink>
    </w:p>
    <w:p w14:paraId="73357D0E" w14:textId="14475095" w:rsidR="00CC6FB9" w:rsidRDefault="00484FB8">
      <w:pPr>
        <w:pStyle w:val="TOC2"/>
        <w:rPr>
          <w:rFonts w:asciiTheme="minorHAnsi" w:eastAsiaTheme="minorEastAsia" w:hAnsiTheme="minorHAnsi" w:cstheme="minorBidi"/>
          <w:sz w:val="22"/>
          <w:szCs w:val="22"/>
          <w:lang w:eastAsia="en-GB"/>
        </w:rPr>
      </w:pPr>
      <w:hyperlink w:anchor="_Toc57325049" w:history="1">
        <w:r w:rsidR="00CC6FB9" w:rsidRPr="001C103B">
          <w:rPr>
            <w:rStyle w:val="Hyperlink"/>
          </w:rPr>
          <w:t>Article 33: After-Sales Service</w:t>
        </w:r>
        <w:r w:rsidR="00CC6FB9">
          <w:rPr>
            <w:webHidden/>
          </w:rPr>
          <w:tab/>
        </w:r>
        <w:r w:rsidR="00CC6FB9">
          <w:rPr>
            <w:webHidden/>
          </w:rPr>
          <w:fldChar w:fldCharType="begin"/>
        </w:r>
        <w:r w:rsidR="00CC6FB9">
          <w:rPr>
            <w:webHidden/>
          </w:rPr>
          <w:instrText xml:space="preserve"> PAGEREF _Toc57325049 \h </w:instrText>
        </w:r>
        <w:r w:rsidR="00CC6FB9">
          <w:rPr>
            <w:webHidden/>
          </w:rPr>
        </w:r>
        <w:r w:rsidR="00CC6FB9">
          <w:rPr>
            <w:webHidden/>
          </w:rPr>
          <w:fldChar w:fldCharType="separate"/>
        </w:r>
        <w:r w:rsidR="00CC6FB9">
          <w:rPr>
            <w:webHidden/>
          </w:rPr>
          <w:t>13</w:t>
        </w:r>
        <w:r w:rsidR="00CC6FB9">
          <w:rPr>
            <w:webHidden/>
          </w:rPr>
          <w:fldChar w:fldCharType="end"/>
        </w:r>
      </w:hyperlink>
    </w:p>
    <w:p w14:paraId="660B746D" w14:textId="6AEB9C18" w:rsidR="00CC6FB9" w:rsidRDefault="00484FB8">
      <w:pPr>
        <w:pStyle w:val="TOC2"/>
        <w:rPr>
          <w:rFonts w:asciiTheme="minorHAnsi" w:eastAsiaTheme="minorEastAsia" w:hAnsiTheme="minorHAnsi" w:cstheme="minorBidi"/>
          <w:sz w:val="22"/>
          <w:szCs w:val="22"/>
          <w:lang w:eastAsia="en-GB"/>
        </w:rPr>
      </w:pPr>
      <w:hyperlink w:anchor="_Toc57325050" w:history="1">
        <w:r w:rsidR="00CC6FB9" w:rsidRPr="001C103B">
          <w:rPr>
            <w:rStyle w:val="Hyperlink"/>
          </w:rPr>
          <w:t>Article 35: Breach of Contract</w:t>
        </w:r>
        <w:r w:rsidR="00CC6FB9">
          <w:rPr>
            <w:webHidden/>
          </w:rPr>
          <w:tab/>
        </w:r>
        <w:r w:rsidR="00CC6FB9">
          <w:rPr>
            <w:webHidden/>
          </w:rPr>
          <w:fldChar w:fldCharType="begin"/>
        </w:r>
        <w:r w:rsidR="00CC6FB9">
          <w:rPr>
            <w:webHidden/>
          </w:rPr>
          <w:instrText xml:space="preserve"> PAGEREF _Toc57325050 \h </w:instrText>
        </w:r>
        <w:r w:rsidR="00CC6FB9">
          <w:rPr>
            <w:webHidden/>
          </w:rPr>
        </w:r>
        <w:r w:rsidR="00CC6FB9">
          <w:rPr>
            <w:webHidden/>
          </w:rPr>
          <w:fldChar w:fldCharType="separate"/>
        </w:r>
        <w:r w:rsidR="00CC6FB9">
          <w:rPr>
            <w:webHidden/>
          </w:rPr>
          <w:t>13</w:t>
        </w:r>
        <w:r w:rsidR="00CC6FB9">
          <w:rPr>
            <w:webHidden/>
          </w:rPr>
          <w:fldChar w:fldCharType="end"/>
        </w:r>
      </w:hyperlink>
    </w:p>
    <w:p w14:paraId="607E5AA1" w14:textId="7334FFFB" w:rsidR="00CC6FB9" w:rsidRDefault="00484FB8">
      <w:pPr>
        <w:pStyle w:val="TOC2"/>
        <w:rPr>
          <w:rFonts w:asciiTheme="minorHAnsi" w:eastAsiaTheme="minorEastAsia" w:hAnsiTheme="minorHAnsi" w:cstheme="minorBidi"/>
          <w:sz w:val="22"/>
          <w:szCs w:val="22"/>
          <w:lang w:eastAsia="en-GB"/>
        </w:rPr>
      </w:pPr>
      <w:hyperlink w:anchor="_Toc57325051" w:history="1">
        <w:r w:rsidR="00CC6FB9" w:rsidRPr="001C103B">
          <w:rPr>
            <w:rStyle w:val="Hyperlink"/>
          </w:rPr>
          <w:t>Article 37: Termination by the Contractor</w:t>
        </w:r>
        <w:r w:rsidR="00CC6FB9">
          <w:rPr>
            <w:webHidden/>
          </w:rPr>
          <w:tab/>
        </w:r>
        <w:r w:rsidR="00CC6FB9">
          <w:rPr>
            <w:webHidden/>
          </w:rPr>
          <w:fldChar w:fldCharType="begin"/>
        </w:r>
        <w:r w:rsidR="00CC6FB9">
          <w:rPr>
            <w:webHidden/>
          </w:rPr>
          <w:instrText xml:space="preserve"> PAGEREF _Toc57325051 \h </w:instrText>
        </w:r>
        <w:r w:rsidR="00CC6FB9">
          <w:rPr>
            <w:webHidden/>
          </w:rPr>
        </w:r>
        <w:r w:rsidR="00CC6FB9">
          <w:rPr>
            <w:webHidden/>
          </w:rPr>
          <w:fldChar w:fldCharType="separate"/>
        </w:r>
        <w:r w:rsidR="00CC6FB9">
          <w:rPr>
            <w:webHidden/>
          </w:rPr>
          <w:t>13</w:t>
        </w:r>
        <w:r w:rsidR="00CC6FB9">
          <w:rPr>
            <w:webHidden/>
          </w:rPr>
          <w:fldChar w:fldCharType="end"/>
        </w:r>
      </w:hyperlink>
    </w:p>
    <w:p w14:paraId="6A67B4F1" w14:textId="3F27A285" w:rsidR="00CC6FB9" w:rsidRDefault="00484FB8">
      <w:pPr>
        <w:pStyle w:val="TOC2"/>
        <w:rPr>
          <w:rFonts w:asciiTheme="minorHAnsi" w:eastAsiaTheme="minorEastAsia" w:hAnsiTheme="minorHAnsi" w:cstheme="minorBidi"/>
          <w:sz w:val="22"/>
          <w:szCs w:val="22"/>
          <w:lang w:eastAsia="en-GB"/>
        </w:rPr>
      </w:pPr>
      <w:hyperlink w:anchor="_Toc57325052" w:history="1">
        <w:r w:rsidR="00CC6FB9" w:rsidRPr="001C103B">
          <w:rPr>
            <w:rStyle w:val="Hyperlink"/>
            <w:lang w:val="en-US"/>
          </w:rPr>
          <w:t>The deadline in respect of Article 37.1 (a) of the General Conditions shall read as six (6) months from the date of issue of Certificate of Partial or Provisional Acceptance by the Contracting Authority or designated representatives.</w:t>
        </w:r>
        <w:r w:rsidR="00CC6FB9">
          <w:rPr>
            <w:webHidden/>
          </w:rPr>
          <w:tab/>
        </w:r>
        <w:r w:rsidR="00CC6FB9">
          <w:rPr>
            <w:webHidden/>
          </w:rPr>
          <w:fldChar w:fldCharType="begin"/>
        </w:r>
        <w:r w:rsidR="00CC6FB9">
          <w:rPr>
            <w:webHidden/>
          </w:rPr>
          <w:instrText xml:space="preserve"> PAGEREF _Toc57325052 \h </w:instrText>
        </w:r>
        <w:r w:rsidR="00CC6FB9">
          <w:rPr>
            <w:webHidden/>
          </w:rPr>
        </w:r>
        <w:r w:rsidR="00CC6FB9">
          <w:rPr>
            <w:webHidden/>
          </w:rPr>
          <w:fldChar w:fldCharType="separate"/>
        </w:r>
        <w:r w:rsidR="00CC6FB9">
          <w:rPr>
            <w:webHidden/>
          </w:rPr>
          <w:t>13</w:t>
        </w:r>
        <w:r w:rsidR="00CC6FB9">
          <w:rPr>
            <w:webHidden/>
          </w:rPr>
          <w:fldChar w:fldCharType="end"/>
        </w:r>
      </w:hyperlink>
    </w:p>
    <w:p w14:paraId="27957551" w14:textId="0B8A7818" w:rsidR="00CC6FB9" w:rsidRDefault="00484FB8">
      <w:pPr>
        <w:pStyle w:val="TOC2"/>
        <w:rPr>
          <w:rFonts w:asciiTheme="minorHAnsi" w:eastAsiaTheme="minorEastAsia" w:hAnsiTheme="minorHAnsi" w:cstheme="minorBidi"/>
          <w:sz w:val="22"/>
          <w:szCs w:val="22"/>
          <w:lang w:eastAsia="en-GB"/>
        </w:rPr>
      </w:pPr>
      <w:hyperlink w:anchor="_Toc57325053" w:history="1">
        <w:r w:rsidR="00CC6FB9" w:rsidRPr="001C103B">
          <w:rPr>
            <w:rStyle w:val="Hyperlink"/>
          </w:rPr>
          <w:t>Article 41: Dispute Settlement by Litigation</w:t>
        </w:r>
        <w:r w:rsidR="00CC6FB9">
          <w:rPr>
            <w:webHidden/>
          </w:rPr>
          <w:tab/>
        </w:r>
        <w:r w:rsidR="00CC6FB9">
          <w:rPr>
            <w:webHidden/>
          </w:rPr>
          <w:fldChar w:fldCharType="begin"/>
        </w:r>
        <w:r w:rsidR="00CC6FB9">
          <w:rPr>
            <w:webHidden/>
          </w:rPr>
          <w:instrText xml:space="preserve"> PAGEREF _Toc57325053 \h </w:instrText>
        </w:r>
        <w:r w:rsidR="00CC6FB9">
          <w:rPr>
            <w:webHidden/>
          </w:rPr>
        </w:r>
        <w:r w:rsidR="00CC6FB9">
          <w:rPr>
            <w:webHidden/>
          </w:rPr>
          <w:fldChar w:fldCharType="separate"/>
        </w:r>
        <w:r w:rsidR="00CC6FB9">
          <w:rPr>
            <w:webHidden/>
          </w:rPr>
          <w:t>13</w:t>
        </w:r>
        <w:r w:rsidR="00CC6FB9">
          <w:rPr>
            <w:webHidden/>
          </w:rPr>
          <w:fldChar w:fldCharType="end"/>
        </w:r>
      </w:hyperlink>
    </w:p>
    <w:p w14:paraId="2BC27041" w14:textId="016EDB29" w:rsidR="00CC6FB9" w:rsidRDefault="00484FB8">
      <w:pPr>
        <w:pStyle w:val="TOC1"/>
        <w:rPr>
          <w:rFonts w:asciiTheme="minorHAnsi" w:eastAsiaTheme="minorEastAsia" w:hAnsiTheme="minorHAnsi" w:cstheme="minorBidi"/>
          <w:b w:val="0"/>
          <w:sz w:val="22"/>
          <w:szCs w:val="22"/>
          <w:lang w:eastAsia="en-GB"/>
        </w:rPr>
      </w:pPr>
      <w:hyperlink w:anchor="_Toc57325054" w:history="1">
        <w:r w:rsidR="00CC6FB9" w:rsidRPr="001C103B">
          <w:rPr>
            <w:rStyle w:val="Hyperlink"/>
            <w:rFonts w:cstheme="minorHAnsi"/>
          </w:rPr>
          <w:t xml:space="preserve">SECTION 4 –SPECIFICATIONS/TERMS OF REFERENCE </w:t>
        </w:r>
        <w:r w:rsidR="00CC6FB9" w:rsidRPr="001C103B">
          <w:rPr>
            <w:rStyle w:val="Hyperlink"/>
            <w:rFonts w:cstheme="minorHAnsi"/>
            <w:vertAlign w:val="superscript"/>
          </w:rPr>
          <w:t>(Note 3)</w:t>
        </w:r>
        <w:r w:rsidR="00CC6FB9">
          <w:rPr>
            <w:webHidden/>
          </w:rPr>
          <w:tab/>
        </w:r>
        <w:r w:rsidR="00CC6FB9">
          <w:rPr>
            <w:webHidden/>
          </w:rPr>
          <w:fldChar w:fldCharType="begin"/>
        </w:r>
        <w:r w:rsidR="00CC6FB9">
          <w:rPr>
            <w:webHidden/>
          </w:rPr>
          <w:instrText xml:space="preserve"> PAGEREF _Toc57325054 \h </w:instrText>
        </w:r>
        <w:r w:rsidR="00CC6FB9">
          <w:rPr>
            <w:webHidden/>
          </w:rPr>
        </w:r>
        <w:r w:rsidR="00CC6FB9">
          <w:rPr>
            <w:webHidden/>
          </w:rPr>
          <w:fldChar w:fldCharType="separate"/>
        </w:r>
        <w:r w:rsidR="00CC6FB9">
          <w:rPr>
            <w:webHidden/>
          </w:rPr>
          <w:t>14</w:t>
        </w:r>
        <w:r w:rsidR="00CC6FB9">
          <w:rPr>
            <w:webHidden/>
          </w:rPr>
          <w:fldChar w:fldCharType="end"/>
        </w:r>
      </w:hyperlink>
    </w:p>
    <w:p w14:paraId="5D59408F" w14:textId="2604C4AA" w:rsidR="00CC6FB9" w:rsidRDefault="00484FB8">
      <w:pPr>
        <w:pStyle w:val="TOC2"/>
        <w:rPr>
          <w:rFonts w:asciiTheme="minorHAnsi" w:eastAsiaTheme="minorEastAsia" w:hAnsiTheme="minorHAnsi" w:cstheme="minorBidi"/>
          <w:sz w:val="22"/>
          <w:szCs w:val="22"/>
          <w:lang w:eastAsia="en-GB"/>
        </w:rPr>
      </w:pPr>
      <w:hyperlink w:anchor="_Toc57325055" w:history="1">
        <w:r w:rsidR="00CC6FB9" w:rsidRPr="001C103B">
          <w:rPr>
            <w:rStyle w:val="Hyperlink"/>
          </w:rPr>
          <w:t>4.1 Background Information</w:t>
        </w:r>
        <w:r w:rsidR="00CC6FB9">
          <w:rPr>
            <w:webHidden/>
          </w:rPr>
          <w:tab/>
        </w:r>
        <w:r w:rsidR="00CC6FB9">
          <w:rPr>
            <w:webHidden/>
          </w:rPr>
          <w:fldChar w:fldCharType="begin"/>
        </w:r>
        <w:r w:rsidR="00CC6FB9">
          <w:rPr>
            <w:webHidden/>
          </w:rPr>
          <w:instrText xml:space="preserve"> PAGEREF _Toc57325055 \h </w:instrText>
        </w:r>
        <w:r w:rsidR="00CC6FB9">
          <w:rPr>
            <w:webHidden/>
          </w:rPr>
        </w:r>
        <w:r w:rsidR="00CC6FB9">
          <w:rPr>
            <w:webHidden/>
          </w:rPr>
          <w:fldChar w:fldCharType="separate"/>
        </w:r>
        <w:r w:rsidR="00CC6FB9">
          <w:rPr>
            <w:webHidden/>
          </w:rPr>
          <w:t>14</w:t>
        </w:r>
        <w:r w:rsidR="00CC6FB9">
          <w:rPr>
            <w:webHidden/>
          </w:rPr>
          <w:fldChar w:fldCharType="end"/>
        </w:r>
      </w:hyperlink>
    </w:p>
    <w:p w14:paraId="440E8AB6" w14:textId="79309917" w:rsidR="00CC6FB9" w:rsidRDefault="00484FB8">
      <w:pPr>
        <w:pStyle w:val="TOC2"/>
        <w:rPr>
          <w:rFonts w:asciiTheme="minorHAnsi" w:eastAsiaTheme="minorEastAsia" w:hAnsiTheme="minorHAnsi" w:cstheme="minorBidi"/>
          <w:sz w:val="22"/>
          <w:szCs w:val="22"/>
          <w:lang w:eastAsia="en-GB"/>
        </w:rPr>
      </w:pPr>
      <w:hyperlink w:anchor="_Toc57325056" w:history="1">
        <w:r w:rsidR="00CC6FB9" w:rsidRPr="001C103B">
          <w:rPr>
            <w:rStyle w:val="Hyperlink"/>
          </w:rPr>
          <w:t>4.2 Subject matter of the present tender.</w:t>
        </w:r>
        <w:r w:rsidR="00CC6FB9">
          <w:rPr>
            <w:webHidden/>
          </w:rPr>
          <w:tab/>
        </w:r>
        <w:r w:rsidR="00CC6FB9">
          <w:rPr>
            <w:webHidden/>
          </w:rPr>
          <w:fldChar w:fldCharType="begin"/>
        </w:r>
        <w:r w:rsidR="00CC6FB9">
          <w:rPr>
            <w:webHidden/>
          </w:rPr>
          <w:instrText xml:space="preserve"> PAGEREF _Toc57325056 \h </w:instrText>
        </w:r>
        <w:r w:rsidR="00CC6FB9">
          <w:rPr>
            <w:webHidden/>
          </w:rPr>
        </w:r>
        <w:r w:rsidR="00CC6FB9">
          <w:rPr>
            <w:webHidden/>
          </w:rPr>
          <w:fldChar w:fldCharType="separate"/>
        </w:r>
        <w:r w:rsidR="00CC6FB9">
          <w:rPr>
            <w:webHidden/>
          </w:rPr>
          <w:t>15</w:t>
        </w:r>
        <w:r w:rsidR="00CC6FB9">
          <w:rPr>
            <w:webHidden/>
          </w:rPr>
          <w:fldChar w:fldCharType="end"/>
        </w:r>
      </w:hyperlink>
    </w:p>
    <w:p w14:paraId="7CEC3D02" w14:textId="189504D3" w:rsidR="00CC6FB9" w:rsidRDefault="00484FB8">
      <w:pPr>
        <w:pStyle w:val="TOC2"/>
        <w:rPr>
          <w:rFonts w:asciiTheme="minorHAnsi" w:eastAsiaTheme="minorEastAsia" w:hAnsiTheme="minorHAnsi" w:cstheme="minorBidi"/>
          <w:sz w:val="22"/>
          <w:szCs w:val="22"/>
          <w:lang w:eastAsia="en-GB"/>
        </w:rPr>
      </w:pPr>
      <w:hyperlink w:anchor="_Toc57325057" w:history="1">
        <w:r w:rsidR="00CC6FB9" w:rsidRPr="001C103B">
          <w:rPr>
            <w:rStyle w:val="Hyperlink"/>
          </w:rPr>
          <w:t>4.3 Equipment for the Foods Stores, Treatment Room, Vivaria etc</w:t>
        </w:r>
        <w:r w:rsidR="00CC6FB9">
          <w:rPr>
            <w:webHidden/>
          </w:rPr>
          <w:tab/>
        </w:r>
        <w:r w:rsidR="00CC6FB9">
          <w:rPr>
            <w:webHidden/>
          </w:rPr>
          <w:fldChar w:fldCharType="begin"/>
        </w:r>
        <w:r w:rsidR="00CC6FB9">
          <w:rPr>
            <w:webHidden/>
          </w:rPr>
          <w:instrText xml:space="preserve"> PAGEREF _Toc57325057 \h </w:instrText>
        </w:r>
        <w:r w:rsidR="00CC6FB9">
          <w:rPr>
            <w:webHidden/>
          </w:rPr>
        </w:r>
        <w:r w:rsidR="00CC6FB9">
          <w:rPr>
            <w:webHidden/>
          </w:rPr>
          <w:fldChar w:fldCharType="separate"/>
        </w:r>
        <w:r w:rsidR="00CC6FB9">
          <w:rPr>
            <w:webHidden/>
          </w:rPr>
          <w:t>16</w:t>
        </w:r>
        <w:r w:rsidR="00CC6FB9">
          <w:rPr>
            <w:webHidden/>
          </w:rPr>
          <w:fldChar w:fldCharType="end"/>
        </w:r>
      </w:hyperlink>
    </w:p>
    <w:p w14:paraId="0DED6E37" w14:textId="30A7A120" w:rsidR="00CC6FB9" w:rsidRDefault="00484FB8">
      <w:pPr>
        <w:pStyle w:val="TOC1"/>
        <w:rPr>
          <w:rFonts w:asciiTheme="minorHAnsi" w:eastAsiaTheme="minorEastAsia" w:hAnsiTheme="minorHAnsi" w:cstheme="minorBidi"/>
          <w:b w:val="0"/>
          <w:sz w:val="22"/>
          <w:szCs w:val="22"/>
          <w:lang w:eastAsia="en-GB"/>
        </w:rPr>
      </w:pPr>
      <w:hyperlink w:anchor="_Toc57325058" w:history="1">
        <w:r w:rsidR="00CC6FB9" w:rsidRPr="001C103B">
          <w:rPr>
            <w:rStyle w:val="Hyperlink"/>
            <w:rFonts w:cstheme="minorHAnsi"/>
          </w:rPr>
          <w:t>SECTION 5 – SUPPLEMENTARY DOCUMENTATION</w:t>
        </w:r>
        <w:r w:rsidR="00CC6FB9">
          <w:rPr>
            <w:webHidden/>
          </w:rPr>
          <w:tab/>
        </w:r>
        <w:r w:rsidR="00CC6FB9">
          <w:rPr>
            <w:webHidden/>
          </w:rPr>
          <w:fldChar w:fldCharType="begin"/>
        </w:r>
        <w:r w:rsidR="00CC6FB9">
          <w:rPr>
            <w:webHidden/>
          </w:rPr>
          <w:instrText xml:space="preserve"> PAGEREF _Toc57325058 \h </w:instrText>
        </w:r>
        <w:r w:rsidR="00CC6FB9">
          <w:rPr>
            <w:webHidden/>
          </w:rPr>
        </w:r>
        <w:r w:rsidR="00CC6FB9">
          <w:rPr>
            <w:webHidden/>
          </w:rPr>
          <w:fldChar w:fldCharType="separate"/>
        </w:r>
        <w:r w:rsidR="00CC6FB9">
          <w:rPr>
            <w:webHidden/>
          </w:rPr>
          <w:t>22</w:t>
        </w:r>
        <w:r w:rsidR="00CC6FB9">
          <w:rPr>
            <w:webHidden/>
          </w:rPr>
          <w:fldChar w:fldCharType="end"/>
        </w:r>
      </w:hyperlink>
    </w:p>
    <w:p w14:paraId="68A9EA74" w14:textId="70468278" w:rsidR="00CC6FB9" w:rsidRDefault="00484FB8">
      <w:pPr>
        <w:pStyle w:val="TOC2"/>
        <w:rPr>
          <w:rFonts w:asciiTheme="minorHAnsi" w:eastAsiaTheme="minorEastAsia" w:hAnsiTheme="minorHAnsi" w:cstheme="minorBidi"/>
          <w:sz w:val="22"/>
          <w:szCs w:val="22"/>
          <w:lang w:eastAsia="en-GB"/>
        </w:rPr>
      </w:pPr>
      <w:hyperlink w:anchor="_Toc57325059" w:history="1">
        <w:r w:rsidR="00CC6FB9" w:rsidRPr="001C103B">
          <w:rPr>
            <w:rStyle w:val="Hyperlink"/>
          </w:rPr>
          <w:t>5.1 – Draft Contract Form</w:t>
        </w:r>
        <w:r w:rsidR="00CC6FB9">
          <w:rPr>
            <w:webHidden/>
          </w:rPr>
          <w:tab/>
        </w:r>
        <w:r w:rsidR="00CC6FB9">
          <w:rPr>
            <w:webHidden/>
          </w:rPr>
          <w:fldChar w:fldCharType="begin"/>
        </w:r>
        <w:r w:rsidR="00CC6FB9">
          <w:rPr>
            <w:webHidden/>
          </w:rPr>
          <w:instrText xml:space="preserve"> PAGEREF _Toc57325059 \h </w:instrText>
        </w:r>
        <w:r w:rsidR="00CC6FB9">
          <w:rPr>
            <w:webHidden/>
          </w:rPr>
        </w:r>
        <w:r w:rsidR="00CC6FB9">
          <w:rPr>
            <w:webHidden/>
          </w:rPr>
          <w:fldChar w:fldCharType="separate"/>
        </w:r>
        <w:r w:rsidR="00CC6FB9">
          <w:rPr>
            <w:webHidden/>
          </w:rPr>
          <w:t>22</w:t>
        </w:r>
        <w:r w:rsidR="00CC6FB9">
          <w:rPr>
            <w:webHidden/>
          </w:rPr>
          <w:fldChar w:fldCharType="end"/>
        </w:r>
      </w:hyperlink>
    </w:p>
    <w:p w14:paraId="59944000" w14:textId="7F5EB2B6" w:rsidR="00CC6FB9" w:rsidRDefault="00484FB8">
      <w:pPr>
        <w:pStyle w:val="TOC2"/>
        <w:rPr>
          <w:rFonts w:asciiTheme="minorHAnsi" w:eastAsiaTheme="minorEastAsia" w:hAnsiTheme="minorHAnsi" w:cstheme="minorBidi"/>
          <w:sz w:val="22"/>
          <w:szCs w:val="22"/>
          <w:lang w:eastAsia="en-GB"/>
        </w:rPr>
      </w:pPr>
      <w:hyperlink w:anchor="_Toc57325060" w:history="1">
        <w:r w:rsidR="00CC6FB9" w:rsidRPr="001C103B">
          <w:rPr>
            <w:rStyle w:val="Hyperlink"/>
          </w:rPr>
          <w:t>5.2 – Glossary</w:t>
        </w:r>
        <w:r w:rsidR="00CC6FB9">
          <w:rPr>
            <w:webHidden/>
          </w:rPr>
          <w:tab/>
        </w:r>
        <w:r w:rsidR="00CC6FB9">
          <w:rPr>
            <w:webHidden/>
          </w:rPr>
          <w:fldChar w:fldCharType="begin"/>
        </w:r>
        <w:r w:rsidR="00CC6FB9">
          <w:rPr>
            <w:webHidden/>
          </w:rPr>
          <w:instrText xml:space="preserve"> PAGEREF _Toc57325060 \h </w:instrText>
        </w:r>
        <w:r w:rsidR="00CC6FB9">
          <w:rPr>
            <w:webHidden/>
          </w:rPr>
        </w:r>
        <w:r w:rsidR="00CC6FB9">
          <w:rPr>
            <w:webHidden/>
          </w:rPr>
          <w:fldChar w:fldCharType="separate"/>
        </w:r>
        <w:r w:rsidR="00CC6FB9">
          <w:rPr>
            <w:webHidden/>
          </w:rPr>
          <w:t>22</w:t>
        </w:r>
        <w:r w:rsidR="00CC6FB9">
          <w:rPr>
            <w:webHidden/>
          </w:rPr>
          <w:fldChar w:fldCharType="end"/>
        </w:r>
      </w:hyperlink>
    </w:p>
    <w:p w14:paraId="2768345E" w14:textId="7052E43C" w:rsidR="00CC6FB9" w:rsidRDefault="00484FB8">
      <w:pPr>
        <w:pStyle w:val="TOC2"/>
        <w:rPr>
          <w:rFonts w:asciiTheme="minorHAnsi" w:eastAsiaTheme="minorEastAsia" w:hAnsiTheme="minorHAnsi" w:cstheme="minorBidi"/>
          <w:sz w:val="22"/>
          <w:szCs w:val="22"/>
          <w:lang w:eastAsia="en-GB"/>
        </w:rPr>
      </w:pPr>
      <w:hyperlink w:anchor="_Toc57325061" w:history="1">
        <w:r w:rsidR="00CC6FB9" w:rsidRPr="001C103B">
          <w:rPr>
            <w:rStyle w:val="Hyperlink"/>
          </w:rPr>
          <w:t>5.3 – Specimen Performance Guarantee</w:t>
        </w:r>
        <w:r w:rsidR="00CC6FB9">
          <w:rPr>
            <w:webHidden/>
          </w:rPr>
          <w:tab/>
        </w:r>
        <w:r w:rsidR="00CC6FB9">
          <w:rPr>
            <w:webHidden/>
          </w:rPr>
          <w:fldChar w:fldCharType="begin"/>
        </w:r>
        <w:r w:rsidR="00CC6FB9">
          <w:rPr>
            <w:webHidden/>
          </w:rPr>
          <w:instrText xml:space="preserve"> PAGEREF _Toc57325061 \h </w:instrText>
        </w:r>
        <w:r w:rsidR="00CC6FB9">
          <w:rPr>
            <w:webHidden/>
          </w:rPr>
        </w:r>
        <w:r w:rsidR="00CC6FB9">
          <w:rPr>
            <w:webHidden/>
          </w:rPr>
          <w:fldChar w:fldCharType="separate"/>
        </w:r>
        <w:r w:rsidR="00CC6FB9">
          <w:rPr>
            <w:webHidden/>
          </w:rPr>
          <w:t>22</w:t>
        </w:r>
        <w:r w:rsidR="00CC6FB9">
          <w:rPr>
            <w:webHidden/>
          </w:rPr>
          <w:fldChar w:fldCharType="end"/>
        </w:r>
      </w:hyperlink>
    </w:p>
    <w:p w14:paraId="63ADB0FE" w14:textId="385203E0" w:rsidR="00CC6FB9" w:rsidRDefault="00484FB8">
      <w:pPr>
        <w:pStyle w:val="TOC2"/>
        <w:rPr>
          <w:rFonts w:asciiTheme="minorHAnsi" w:eastAsiaTheme="minorEastAsia" w:hAnsiTheme="minorHAnsi" w:cstheme="minorBidi"/>
          <w:sz w:val="22"/>
          <w:szCs w:val="22"/>
          <w:lang w:eastAsia="en-GB"/>
        </w:rPr>
      </w:pPr>
      <w:hyperlink w:anchor="_Toc57325062" w:history="1">
        <w:r w:rsidR="00CC6FB9" w:rsidRPr="001C103B">
          <w:rPr>
            <w:rStyle w:val="Hyperlink"/>
          </w:rPr>
          <w:t>5.4 – Specimen Tender Guarantee</w:t>
        </w:r>
        <w:r w:rsidR="00CC6FB9">
          <w:rPr>
            <w:webHidden/>
          </w:rPr>
          <w:tab/>
        </w:r>
        <w:r w:rsidR="00CC6FB9">
          <w:rPr>
            <w:webHidden/>
          </w:rPr>
          <w:fldChar w:fldCharType="begin"/>
        </w:r>
        <w:r w:rsidR="00CC6FB9">
          <w:rPr>
            <w:webHidden/>
          </w:rPr>
          <w:instrText xml:space="preserve"> PAGEREF _Toc57325062 \h </w:instrText>
        </w:r>
        <w:r w:rsidR="00CC6FB9">
          <w:rPr>
            <w:webHidden/>
          </w:rPr>
        </w:r>
        <w:r w:rsidR="00CC6FB9">
          <w:rPr>
            <w:webHidden/>
          </w:rPr>
          <w:fldChar w:fldCharType="separate"/>
        </w:r>
        <w:r w:rsidR="00CC6FB9">
          <w:rPr>
            <w:webHidden/>
          </w:rPr>
          <w:t>22</w:t>
        </w:r>
        <w:r w:rsidR="00CC6FB9">
          <w:rPr>
            <w:webHidden/>
          </w:rPr>
          <w:fldChar w:fldCharType="end"/>
        </w:r>
      </w:hyperlink>
    </w:p>
    <w:p w14:paraId="196BFEFB" w14:textId="7578CA51" w:rsidR="00CC6FB9" w:rsidRDefault="00484FB8">
      <w:pPr>
        <w:pStyle w:val="TOC2"/>
        <w:rPr>
          <w:rFonts w:asciiTheme="minorHAnsi" w:eastAsiaTheme="minorEastAsia" w:hAnsiTheme="minorHAnsi" w:cstheme="minorBidi"/>
          <w:sz w:val="22"/>
          <w:szCs w:val="22"/>
          <w:lang w:eastAsia="en-GB"/>
        </w:rPr>
      </w:pPr>
      <w:hyperlink w:anchor="_Toc57325063" w:history="1">
        <w:r w:rsidR="00CC6FB9" w:rsidRPr="001C103B">
          <w:rPr>
            <w:rStyle w:val="Hyperlink"/>
          </w:rPr>
          <w:t>5.5 – General Conditions of Contract</w:t>
        </w:r>
        <w:r w:rsidR="00CC6FB9">
          <w:rPr>
            <w:webHidden/>
          </w:rPr>
          <w:tab/>
        </w:r>
        <w:r w:rsidR="00CC6FB9">
          <w:rPr>
            <w:webHidden/>
          </w:rPr>
          <w:fldChar w:fldCharType="begin"/>
        </w:r>
        <w:r w:rsidR="00CC6FB9">
          <w:rPr>
            <w:webHidden/>
          </w:rPr>
          <w:instrText xml:space="preserve"> PAGEREF _Toc57325063 \h </w:instrText>
        </w:r>
        <w:r w:rsidR="00CC6FB9">
          <w:rPr>
            <w:webHidden/>
          </w:rPr>
        </w:r>
        <w:r w:rsidR="00CC6FB9">
          <w:rPr>
            <w:webHidden/>
          </w:rPr>
          <w:fldChar w:fldCharType="separate"/>
        </w:r>
        <w:r w:rsidR="00CC6FB9">
          <w:rPr>
            <w:webHidden/>
          </w:rPr>
          <w:t>22</w:t>
        </w:r>
        <w:r w:rsidR="00CC6FB9">
          <w:rPr>
            <w:webHidden/>
          </w:rPr>
          <w:fldChar w:fldCharType="end"/>
        </w:r>
      </w:hyperlink>
    </w:p>
    <w:p w14:paraId="5F219C94" w14:textId="391B58E3" w:rsidR="00CC6FB9" w:rsidRDefault="00484FB8">
      <w:pPr>
        <w:pStyle w:val="TOC2"/>
        <w:rPr>
          <w:rFonts w:asciiTheme="minorHAnsi" w:eastAsiaTheme="minorEastAsia" w:hAnsiTheme="minorHAnsi" w:cstheme="minorBidi"/>
          <w:sz w:val="22"/>
          <w:szCs w:val="22"/>
          <w:lang w:eastAsia="en-GB"/>
        </w:rPr>
      </w:pPr>
      <w:hyperlink w:anchor="_Toc57325064" w:history="1">
        <w:r w:rsidR="00CC6FB9" w:rsidRPr="001C103B">
          <w:rPr>
            <w:rStyle w:val="Hyperlink"/>
          </w:rPr>
          <w:t>5.6 – General Rules Governing Tendering for NGOs</w:t>
        </w:r>
        <w:r w:rsidR="00CC6FB9">
          <w:rPr>
            <w:webHidden/>
          </w:rPr>
          <w:tab/>
        </w:r>
        <w:r w:rsidR="00CC6FB9">
          <w:rPr>
            <w:webHidden/>
          </w:rPr>
          <w:fldChar w:fldCharType="begin"/>
        </w:r>
        <w:r w:rsidR="00CC6FB9">
          <w:rPr>
            <w:webHidden/>
          </w:rPr>
          <w:instrText xml:space="preserve"> PAGEREF _Toc57325064 \h </w:instrText>
        </w:r>
        <w:r w:rsidR="00CC6FB9">
          <w:rPr>
            <w:webHidden/>
          </w:rPr>
        </w:r>
        <w:r w:rsidR="00CC6FB9">
          <w:rPr>
            <w:webHidden/>
          </w:rPr>
          <w:fldChar w:fldCharType="separate"/>
        </w:r>
        <w:r w:rsidR="00CC6FB9">
          <w:rPr>
            <w:webHidden/>
          </w:rPr>
          <w:t>22</w:t>
        </w:r>
        <w:r w:rsidR="00CC6FB9">
          <w:rPr>
            <w:webHidden/>
          </w:rPr>
          <w:fldChar w:fldCharType="end"/>
        </w:r>
      </w:hyperlink>
    </w:p>
    <w:p w14:paraId="2468EAE3" w14:textId="2780B8DA"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lastRenderedPageBreak/>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501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501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3FAEED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075B0">
              <w:rPr>
                <w:rFonts w:ascii="Trebuchet MS" w:hAnsi="Trebuchet MS"/>
                <w:iCs/>
                <w:sz w:val="20"/>
                <w:szCs w:val="20"/>
              </w:rPr>
              <w:t>65,000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77777777" w:rsidR="00F2380A" w:rsidRPr="00EF264B" w:rsidRDefault="00F2380A" w:rsidP="00F2380A">
            <w:pPr>
              <w:pStyle w:val="ListParagraph"/>
              <w:numPr>
                <w:ilvl w:val="0"/>
                <w:numId w:val="1"/>
              </w:numPr>
              <w:jc w:val="both"/>
              <w:rPr>
                <w:rFonts w:asciiTheme="minorHAnsi" w:hAnsiTheme="minorHAnsi" w:cstheme="minorHAnsi"/>
                <w:sz w:val="20"/>
                <w:szCs w:val="20"/>
                <w:lang w:val="en-GB"/>
              </w:rPr>
            </w:pPr>
            <w:bookmarkStart w:id="14" w:name="_Hlk45748480"/>
            <w:r w:rsidRPr="00EF264B">
              <w:rPr>
                <w:rFonts w:asciiTheme="minorHAnsi" w:hAnsiTheme="minorHAnsi" w:cstheme="minorHAnsi"/>
                <w:sz w:val="20"/>
                <w:szCs w:val="20"/>
                <w:lang w:val="en-GB"/>
              </w:rPr>
              <w:t>equipment for the foods stores, treatment room</w:t>
            </w:r>
            <w:r>
              <w:rPr>
                <w:rFonts w:asciiTheme="minorHAnsi" w:hAnsiTheme="minorHAnsi" w:cstheme="minorHAnsi"/>
                <w:sz w:val="20"/>
                <w:szCs w:val="20"/>
                <w:lang w:val="en-GB"/>
              </w:rPr>
              <w:t xml:space="preserve">, </w:t>
            </w:r>
            <w:r w:rsidRPr="00EF264B">
              <w:rPr>
                <w:rFonts w:asciiTheme="minorHAnsi" w:hAnsiTheme="minorHAnsi" w:cstheme="minorHAnsi"/>
                <w:sz w:val="20"/>
                <w:szCs w:val="20"/>
                <w:lang w:val="en-GB"/>
              </w:rPr>
              <w:t>vivaria</w:t>
            </w:r>
            <w:r>
              <w:rPr>
                <w:rFonts w:asciiTheme="minorHAnsi" w:hAnsiTheme="minorHAnsi" w:cstheme="minorHAnsi"/>
                <w:sz w:val="20"/>
                <w:szCs w:val="20"/>
                <w:lang w:val="en-GB"/>
              </w:rPr>
              <w:t>, etc.</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71B88339" w14:textId="77777777" w:rsidR="00FB02F3" w:rsidRDefault="00FB02F3" w:rsidP="005B2D52">
            <w:pPr>
              <w:jc w:val="both"/>
              <w:rPr>
                <w:rFonts w:asciiTheme="minorHAnsi" w:hAnsiTheme="minorHAnsi" w:cstheme="minorHAnsi"/>
                <w:sz w:val="20"/>
                <w:szCs w:val="20"/>
                <w:lang w:val="en-GB"/>
              </w:rPr>
            </w:pPr>
          </w:p>
          <w:p w14:paraId="639BFED2" w14:textId="77777777" w:rsidR="005A3B95" w:rsidRDefault="005A3B95" w:rsidP="005B2D52">
            <w:pPr>
              <w:jc w:val="both"/>
              <w:rPr>
                <w:rFonts w:asciiTheme="minorHAnsi" w:hAnsiTheme="minorHAnsi" w:cstheme="minorHAnsi"/>
                <w:sz w:val="20"/>
                <w:szCs w:val="20"/>
                <w:lang w:val="en-GB"/>
              </w:rPr>
            </w:pPr>
          </w:p>
          <w:p w14:paraId="74432E86" w14:textId="77777777" w:rsidR="005A3B95" w:rsidRDefault="005A3B95" w:rsidP="005B2D52">
            <w:pPr>
              <w:jc w:val="both"/>
              <w:rPr>
                <w:rFonts w:asciiTheme="minorHAnsi" w:hAnsiTheme="minorHAnsi" w:cstheme="minorHAnsi"/>
                <w:sz w:val="20"/>
                <w:szCs w:val="20"/>
                <w:lang w:val="en-GB"/>
              </w:rPr>
            </w:pPr>
          </w:p>
          <w:p w14:paraId="100032F6" w14:textId="77777777" w:rsidR="005A3B95" w:rsidRDefault="005A3B95" w:rsidP="005B2D52">
            <w:pPr>
              <w:jc w:val="both"/>
              <w:rPr>
                <w:rFonts w:asciiTheme="minorHAnsi" w:hAnsiTheme="minorHAnsi" w:cstheme="minorHAnsi"/>
                <w:sz w:val="20"/>
                <w:szCs w:val="20"/>
                <w:lang w:val="en-GB"/>
              </w:rPr>
            </w:pPr>
          </w:p>
          <w:p w14:paraId="0EDD752C" w14:textId="505CB7B3" w:rsidR="005A3B95" w:rsidRPr="00217F99" w:rsidRDefault="005A3B95"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501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FA6A8F"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F65B2A1" w:rsidR="00FA6A8F" w:rsidRPr="00217F99" w:rsidRDefault="00CC6FB9"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Friday 4</w:t>
                  </w:r>
                  <w:r w:rsidRPr="005C13A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December 2020</w:t>
                  </w:r>
                </w:p>
              </w:tc>
              <w:tc>
                <w:tcPr>
                  <w:tcW w:w="1152" w:type="dxa"/>
                  <w:shd w:val="clear" w:color="auto" w:fill="FFFF00"/>
                  <w:vAlign w:val="center"/>
                </w:tcPr>
                <w:p w14:paraId="7F95CE24" w14:textId="63F68A39"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09:30 hrs</w:t>
                  </w:r>
                </w:p>
              </w:tc>
            </w:tr>
            <w:tr w:rsidR="00FA6A8F"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FA6A8F" w:rsidRPr="00217F99" w:rsidRDefault="00FA6A8F" w:rsidP="00FA6A8F">
                  <w:pPr>
                    <w:rPr>
                      <w:rFonts w:asciiTheme="minorHAnsi" w:hAnsiTheme="minorHAnsi" w:cstheme="minorHAnsi"/>
                      <w:sz w:val="18"/>
                      <w:szCs w:val="18"/>
                      <w:lang w:val="en-GB"/>
                    </w:rPr>
                  </w:pPr>
                </w:p>
                <w:p w14:paraId="7671BCAB" w14:textId="77777777" w:rsidR="00FA6A8F" w:rsidRPr="00217F99" w:rsidRDefault="00FA6A8F" w:rsidP="00FA6A8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1D90D505" w:rsidR="00FA6A8F" w:rsidRPr="0000652C" w:rsidRDefault="00400E40"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Thursday 10</w:t>
                  </w:r>
                  <w:r w:rsidR="00CC6FB9" w:rsidRPr="005C13AA">
                    <w:rPr>
                      <w:rFonts w:asciiTheme="minorHAnsi" w:hAnsiTheme="minorHAnsi" w:cstheme="minorHAnsi"/>
                      <w:sz w:val="20"/>
                      <w:szCs w:val="20"/>
                      <w:vertAlign w:val="superscript"/>
                      <w:lang w:val="en-GB"/>
                    </w:rPr>
                    <w:t>th</w:t>
                  </w:r>
                  <w:r w:rsidR="00CC6FB9">
                    <w:rPr>
                      <w:rFonts w:asciiTheme="minorHAnsi" w:hAnsiTheme="minorHAnsi" w:cstheme="minorHAnsi"/>
                      <w:sz w:val="20"/>
                      <w:szCs w:val="20"/>
                      <w:lang w:val="en-GB"/>
                    </w:rPr>
                    <w:t xml:space="preserve"> December 2020</w:t>
                  </w:r>
                </w:p>
              </w:tc>
              <w:tc>
                <w:tcPr>
                  <w:tcW w:w="1152" w:type="dxa"/>
                  <w:shd w:val="clear" w:color="auto" w:fill="FFFF00"/>
                  <w:vAlign w:val="center"/>
                </w:tcPr>
                <w:p w14:paraId="701C50C2"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08DFC5EC" w:rsidR="00FA6A8F" w:rsidRPr="0000652C" w:rsidRDefault="00513A16"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CC6FB9">
                    <w:rPr>
                      <w:rFonts w:asciiTheme="minorHAnsi" w:hAnsiTheme="minorHAnsi" w:cstheme="minorHAnsi"/>
                      <w:sz w:val="20"/>
                      <w:szCs w:val="20"/>
                      <w:lang w:val="en-GB"/>
                    </w:rPr>
                    <w:t xml:space="preserve"> 13</w:t>
                  </w:r>
                  <w:r w:rsidR="00CC6FB9" w:rsidRPr="005C13AA">
                    <w:rPr>
                      <w:rFonts w:asciiTheme="minorHAnsi" w:hAnsiTheme="minorHAnsi" w:cstheme="minorHAnsi"/>
                      <w:sz w:val="20"/>
                      <w:szCs w:val="20"/>
                      <w:vertAlign w:val="superscript"/>
                      <w:lang w:val="en-GB"/>
                    </w:rPr>
                    <w:t>th</w:t>
                  </w:r>
                  <w:r w:rsidR="00CC6FB9">
                    <w:rPr>
                      <w:rFonts w:asciiTheme="minorHAnsi" w:hAnsiTheme="minorHAnsi" w:cstheme="minorHAnsi"/>
                      <w:sz w:val="20"/>
                      <w:szCs w:val="20"/>
                      <w:lang w:val="en-GB"/>
                    </w:rPr>
                    <w:t xml:space="preserve"> December 2020</w:t>
                  </w:r>
                </w:p>
              </w:tc>
              <w:tc>
                <w:tcPr>
                  <w:tcW w:w="1152" w:type="dxa"/>
                  <w:shd w:val="clear" w:color="auto" w:fill="FFFF00"/>
                  <w:vAlign w:val="center"/>
                </w:tcPr>
                <w:p w14:paraId="0A1BFC5C"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43363CFB" w:rsidR="00FA6A8F" w:rsidRPr="0000652C" w:rsidRDefault="00CC6FB9" w:rsidP="00FA6A8F">
                  <w:pPr>
                    <w:jc w:val="center"/>
                    <w:rPr>
                      <w:rFonts w:asciiTheme="minorHAnsi" w:hAnsiTheme="minorHAnsi" w:cstheme="minorHAnsi"/>
                      <w:sz w:val="20"/>
                      <w:szCs w:val="2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8A135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1152" w:type="dxa"/>
                  <w:shd w:val="clear" w:color="auto" w:fill="FFFF00"/>
                  <w:vAlign w:val="center"/>
                </w:tcPr>
                <w:p w14:paraId="423D6336"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501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E3265B" w:rsidRPr="00217F99" w14:paraId="3E3C7660" w14:textId="38D8F03C" w:rsidTr="00D73A26">
        <w:tc>
          <w:tcPr>
            <w:tcW w:w="376" w:type="pct"/>
          </w:tcPr>
          <w:p w14:paraId="56D09119" w14:textId="6096C06E" w:rsidR="00E3265B" w:rsidRPr="00217F99"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1C95646B" w:rsidR="00E3265B" w:rsidRPr="00217F99" w:rsidRDefault="00E3265B" w:rsidP="00E3265B">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This tender </w:t>
            </w:r>
            <w:r>
              <w:rPr>
                <w:rFonts w:asciiTheme="minorHAnsi" w:hAnsiTheme="minorHAnsi" w:cstheme="minorHAnsi"/>
                <w:b/>
                <w:bCs/>
                <w:sz w:val="20"/>
                <w:szCs w:val="20"/>
                <w:lang w:val="en-GB"/>
              </w:rPr>
              <w:t>is divided into lots</w:t>
            </w:r>
            <w:r>
              <w:rPr>
                <w:rFonts w:asciiTheme="minorHAnsi" w:hAnsiTheme="minorHAnsi" w:cstheme="minorHAnsi"/>
                <w:sz w:val="20"/>
                <w:szCs w:val="20"/>
                <w:lang w:val="en-GB"/>
              </w:rPr>
              <w:t>. Tenderers may submit a tender for one lot only OR both lots</w:t>
            </w:r>
          </w:p>
        </w:tc>
      </w:tr>
      <w:tr w:rsidR="00E3265B" w:rsidRPr="00217F99" w14:paraId="2F202EFD" w14:textId="77777777" w:rsidTr="00D73A26">
        <w:tc>
          <w:tcPr>
            <w:tcW w:w="376" w:type="pct"/>
          </w:tcPr>
          <w:p w14:paraId="5D79D589" w14:textId="77777777" w:rsidR="00E3265B" w:rsidRDefault="00E3265B" w:rsidP="00E3265B">
            <w:pPr>
              <w:rPr>
                <w:rFonts w:asciiTheme="minorHAnsi" w:hAnsiTheme="minorHAnsi" w:cstheme="minorHAnsi"/>
                <w:sz w:val="20"/>
                <w:szCs w:val="20"/>
                <w:lang w:val="en-GB"/>
              </w:rPr>
            </w:pPr>
          </w:p>
        </w:tc>
        <w:tc>
          <w:tcPr>
            <w:tcW w:w="4624" w:type="pct"/>
            <w:gridSpan w:val="2"/>
          </w:tcPr>
          <w:p w14:paraId="2601D39F" w14:textId="77777777" w:rsidR="00E3265B" w:rsidRDefault="00E3265B" w:rsidP="00E3265B">
            <w:pPr>
              <w:jc w:val="both"/>
              <w:rPr>
                <w:rFonts w:ascii="Trebuchet MS" w:hAnsi="Trebuchet MS"/>
                <w:sz w:val="20"/>
                <w:szCs w:val="20"/>
                <w:lang w:val="en-GB"/>
              </w:rPr>
            </w:pPr>
          </w:p>
        </w:tc>
      </w:tr>
      <w:tr w:rsidR="00E3265B" w:rsidRPr="00217F99" w14:paraId="141F165C" w14:textId="77777777" w:rsidTr="00D73A26">
        <w:tc>
          <w:tcPr>
            <w:tcW w:w="376" w:type="pct"/>
          </w:tcPr>
          <w:p w14:paraId="4ECB501A" w14:textId="6C705FE8"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4624" w:type="pct"/>
            <w:gridSpan w:val="2"/>
          </w:tcPr>
          <w:p w14:paraId="68CCCE9C" w14:textId="49CF5130"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E3265B" w:rsidRPr="00217F99" w14:paraId="604968CD" w14:textId="77777777" w:rsidTr="00D73A26">
        <w:tc>
          <w:tcPr>
            <w:tcW w:w="376" w:type="pct"/>
          </w:tcPr>
          <w:p w14:paraId="7F2FECD1" w14:textId="77777777" w:rsidR="00E3265B" w:rsidRDefault="00E3265B" w:rsidP="00E3265B">
            <w:pPr>
              <w:rPr>
                <w:rFonts w:asciiTheme="minorHAnsi" w:hAnsiTheme="minorHAnsi" w:cstheme="minorHAnsi"/>
                <w:sz w:val="20"/>
                <w:szCs w:val="20"/>
                <w:lang w:val="en-GB"/>
              </w:rPr>
            </w:pPr>
          </w:p>
        </w:tc>
        <w:tc>
          <w:tcPr>
            <w:tcW w:w="4624" w:type="pct"/>
            <w:gridSpan w:val="2"/>
          </w:tcPr>
          <w:p w14:paraId="6C9D0EB0" w14:textId="77777777" w:rsidR="00E3265B" w:rsidRDefault="00E3265B" w:rsidP="00E3265B">
            <w:pPr>
              <w:jc w:val="both"/>
              <w:rPr>
                <w:rFonts w:ascii="Trebuchet MS" w:hAnsi="Trebuchet MS"/>
                <w:sz w:val="20"/>
                <w:szCs w:val="20"/>
                <w:lang w:val="en-GB"/>
              </w:rPr>
            </w:pPr>
          </w:p>
        </w:tc>
      </w:tr>
      <w:tr w:rsidR="00E3265B" w:rsidRPr="00217F99" w14:paraId="1CE88F68" w14:textId="77777777" w:rsidTr="00D73A26">
        <w:tc>
          <w:tcPr>
            <w:tcW w:w="376" w:type="pct"/>
          </w:tcPr>
          <w:p w14:paraId="07A9EE64" w14:textId="0F7444B3"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4624" w:type="pct"/>
            <w:gridSpan w:val="2"/>
          </w:tcPr>
          <w:p w14:paraId="1D2B304C" w14:textId="316A6CBD"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Contracts will be awarded lot by lot, in accordance with the award criteria at Article 9.</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E3265B" w:rsidRPr="00E3265B" w14:paraId="445AC46B" w14:textId="77777777" w:rsidTr="00D73A26">
        <w:tc>
          <w:tcPr>
            <w:tcW w:w="376" w:type="pct"/>
          </w:tcPr>
          <w:p w14:paraId="5FC2B6D1" w14:textId="77777777" w:rsidR="00E3265B" w:rsidRPr="00E3265B" w:rsidRDefault="00E3265B" w:rsidP="000F4EEE">
            <w:pPr>
              <w:rPr>
                <w:rFonts w:asciiTheme="minorHAnsi" w:hAnsiTheme="minorHAnsi" w:cstheme="minorHAnsi"/>
                <w:b/>
                <w:bCs/>
                <w:sz w:val="20"/>
                <w:szCs w:val="20"/>
                <w:lang w:val="en-GB"/>
              </w:rPr>
            </w:pPr>
          </w:p>
        </w:tc>
        <w:tc>
          <w:tcPr>
            <w:tcW w:w="4624" w:type="pct"/>
            <w:gridSpan w:val="2"/>
          </w:tcPr>
          <w:p w14:paraId="1709C43E" w14:textId="77777777" w:rsidR="00E3265B" w:rsidRPr="00E3265B" w:rsidRDefault="00E3265B" w:rsidP="00E3265B">
            <w:pPr>
              <w:jc w:val="both"/>
              <w:rPr>
                <w:rFonts w:asciiTheme="minorHAnsi" w:hAnsiTheme="minorHAnsi" w:cstheme="minorHAnsi"/>
                <w:b/>
                <w:bCs/>
                <w:lang w:val="en-GB"/>
              </w:rPr>
            </w:pPr>
            <w:r w:rsidRPr="00E3265B">
              <w:rPr>
                <w:rFonts w:asciiTheme="minorHAnsi" w:hAnsiTheme="minorHAnsi" w:cstheme="minorHAnsi"/>
                <w:b/>
                <w:bCs/>
                <w:lang w:val="en-GB"/>
              </w:rPr>
              <w:t>4. Variant Solutions</w:t>
            </w:r>
          </w:p>
          <w:p w14:paraId="4BEC53E1" w14:textId="77777777" w:rsidR="00E3265B" w:rsidRPr="00E3265B" w:rsidRDefault="00E3265B" w:rsidP="000F4EEE">
            <w:pPr>
              <w:jc w:val="both"/>
              <w:rPr>
                <w:rFonts w:asciiTheme="minorHAnsi" w:hAnsiTheme="minorHAnsi" w:cstheme="minorHAnsi"/>
                <w:b/>
                <w:bCs/>
                <w:sz w:val="20"/>
                <w:szCs w:val="20"/>
                <w:lang w:val="en-GB"/>
              </w:rPr>
            </w:pPr>
          </w:p>
        </w:tc>
      </w:tr>
      <w:tr w:rsidR="00FB02F3" w:rsidRPr="00217F99" w14:paraId="1D7BB24F" w14:textId="77777777" w:rsidTr="00D73A26">
        <w:tc>
          <w:tcPr>
            <w:tcW w:w="376" w:type="pct"/>
          </w:tcPr>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502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502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502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lastRenderedPageBreak/>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0560A68C" w14:textId="65A835DC" w:rsidR="00F2380A" w:rsidRPr="00217F99" w:rsidRDefault="00F2380A" w:rsidP="00881944">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2AFAE2D"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502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502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502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502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502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502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62B6D64B" w14:textId="77777777" w:rsidR="001F01C8" w:rsidRPr="00EF264B" w:rsidRDefault="001F01C8" w:rsidP="001F01C8">
            <w:pPr>
              <w:spacing w:line="276" w:lineRule="auto"/>
              <w:jc w:val="both"/>
              <w:rPr>
                <w:rFonts w:ascii="Trebuchet MS" w:hAnsi="Trebuchet MS"/>
                <w:sz w:val="20"/>
                <w:szCs w:val="20"/>
                <w:lang w:val="en-GB"/>
              </w:rPr>
            </w:pPr>
            <w:r w:rsidRPr="00EF264B">
              <w:rPr>
                <w:rFonts w:ascii="Trebuchet MS" w:hAnsi="Trebuchet MS"/>
                <w:sz w:val="20"/>
                <w:szCs w:val="20"/>
                <w:lang w:val="en-GB"/>
              </w:rPr>
              <w:t>At commissioning stage, or final installation, the Contractor shall provide:</w:t>
            </w:r>
          </w:p>
          <w:p w14:paraId="1B47DEAE" w14:textId="23D7F222" w:rsidR="001F01C8" w:rsidRPr="00EF264B"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w:t>
            </w:r>
            <w:r w:rsidR="00AE281D">
              <w:rPr>
                <w:rFonts w:ascii="Trebuchet MS" w:hAnsi="Trebuchet MS"/>
                <w:sz w:val="20"/>
                <w:szCs w:val="20"/>
                <w:lang w:val="en-GB"/>
              </w:rPr>
              <w:t>insofar as applicable</w:t>
            </w:r>
          </w:p>
          <w:p w14:paraId="2F366E1D" w14:textId="7E182233"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Cleaning Instructions for </w:t>
            </w:r>
            <w:r>
              <w:rPr>
                <w:rFonts w:ascii="Trebuchet MS" w:hAnsi="Trebuchet MS"/>
                <w:sz w:val="20"/>
                <w:szCs w:val="20"/>
                <w:lang w:val="en-GB"/>
              </w:rPr>
              <w:t>the said equipment</w:t>
            </w:r>
            <w:r w:rsidR="00AE281D">
              <w:rPr>
                <w:rFonts w:ascii="Trebuchet MS" w:hAnsi="Trebuchet MS"/>
                <w:sz w:val="20"/>
                <w:szCs w:val="20"/>
                <w:lang w:val="en-GB"/>
              </w:rPr>
              <w:t xml:space="preserve"> insofar as applicable</w:t>
            </w:r>
          </w:p>
          <w:p w14:paraId="562B0B27" w14:textId="77777777" w:rsidR="001F01C8" w:rsidRDefault="001F01C8" w:rsidP="001F01C8">
            <w:pPr>
              <w:spacing w:line="276" w:lineRule="auto"/>
              <w:jc w:val="both"/>
              <w:rPr>
                <w:rFonts w:ascii="Trebuchet MS" w:hAnsi="Trebuchet MS"/>
                <w:sz w:val="20"/>
                <w:szCs w:val="20"/>
                <w:lang w:val="en-GB"/>
              </w:rPr>
            </w:pPr>
          </w:p>
          <w:p w14:paraId="5653E9B2" w14:textId="4C57AEF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The above may be provided as part of a single document, being the manufacturer’s manual.</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5029"/>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503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57325031"/>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503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p>
          <w:p w14:paraId="4AA97C04" w14:textId="6BE4FC35" w:rsidR="001F01C8" w:rsidRPr="00DC6B7A" w:rsidRDefault="001F01C8" w:rsidP="00212AD7">
            <w:pPr>
              <w:pStyle w:val="Heading2"/>
              <w:spacing w:line="276" w:lineRule="auto"/>
              <w:rPr>
                <w:sz w:val="20"/>
                <w:szCs w:val="20"/>
              </w:rPr>
            </w:pPr>
            <w:bookmarkStart w:id="93" w:name="_Toc5732503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503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lastRenderedPageBreak/>
              <w:t>13.2</w:t>
            </w:r>
          </w:p>
        </w:tc>
        <w:tc>
          <w:tcPr>
            <w:tcW w:w="8640" w:type="dxa"/>
            <w:shd w:val="clear" w:color="auto" w:fill="FFFF99"/>
          </w:tcPr>
          <w:p w14:paraId="0D338D31" w14:textId="319E089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All</w:t>
            </w:r>
            <w:r w:rsidRPr="00EF264B">
              <w:rPr>
                <w:rFonts w:ascii="Trebuchet MS" w:hAnsi="Trebuchet MS"/>
                <w:sz w:val="20"/>
                <w:szCs w:val="20"/>
                <w:lang w:val="en-GB"/>
              </w:rPr>
              <w:t xml:space="preserve"> equipment </w:t>
            </w:r>
            <w:r>
              <w:rPr>
                <w:rFonts w:ascii="Trebuchet MS" w:hAnsi="Trebuchet MS"/>
                <w:sz w:val="20"/>
                <w:szCs w:val="20"/>
                <w:lang w:val="en-GB"/>
              </w:rPr>
              <w:t xml:space="preserve">shall </w:t>
            </w:r>
            <w:r w:rsidRPr="00EF264B">
              <w:rPr>
                <w:rFonts w:ascii="Trebuchet MS" w:hAnsi="Trebuchet MS"/>
                <w:sz w:val="20"/>
                <w:szCs w:val="20"/>
                <w:lang w:val="en-GB"/>
              </w:rPr>
              <w:t xml:space="preserve">be delivered at Xrobb l-Għaġin </w:t>
            </w:r>
            <w:r w:rsidR="00314A97">
              <w:rPr>
                <w:rFonts w:ascii="Trebuchet MS" w:hAnsi="Trebuchet MS"/>
                <w:sz w:val="20"/>
                <w:szCs w:val="20"/>
                <w:lang w:val="en-GB"/>
              </w:rPr>
              <w:t>within three months from last signature of contract</w:t>
            </w:r>
            <w:r>
              <w:rPr>
                <w:rFonts w:ascii="Trebuchet MS" w:hAnsi="Trebuchet MS"/>
                <w:sz w:val="20"/>
                <w:szCs w:val="20"/>
                <w:lang w:val="en-GB"/>
              </w:rPr>
              <w:t xml:space="preserve">. Any installation is to be carried out within one month from the Order to Commence </w:t>
            </w:r>
            <w:r w:rsidR="00314A97">
              <w:rPr>
                <w:rFonts w:ascii="Trebuchet MS" w:hAnsi="Trebuchet MS"/>
                <w:sz w:val="20"/>
                <w:szCs w:val="20"/>
                <w:lang w:val="en-GB"/>
              </w:rPr>
              <w:t>Installation</w:t>
            </w:r>
            <w:r>
              <w:rPr>
                <w:rFonts w:ascii="Trebuchet MS" w:hAnsi="Trebuchet MS"/>
                <w:sz w:val="20"/>
                <w:szCs w:val="20"/>
                <w:lang w:val="en-GB"/>
              </w:rPr>
              <w:t>.</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503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503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503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503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503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504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504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504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504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Conditions  </w:t>
            </w:r>
            <w:r w:rsidR="00212AD7" w:rsidRPr="00ED6ABF">
              <w:rPr>
                <w:rFonts w:ascii="Trebuchet MS" w:hAnsi="Trebuchet MS"/>
                <w:sz w:val="20"/>
                <w:szCs w:val="20"/>
              </w:rPr>
              <w:t>Inspection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504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504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61155F20" w14:textId="77777777" w:rsidR="00314A97" w:rsidRDefault="00314A97" w:rsidP="00212AD7">
            <w:pPr>
              <w:pStyle w:val="Heading2"/>
              <w:spacing w:line="276" w:lineRule="auto"/>
              <w:rPr>
                <w:sz w:val="20"/>
                <w:szCs w:val="20"/>
              </w:rPr>
            </w:pPr>
            <w:bookmarkStart w:id="132" w:name="_Toc302812128"/>
            <w:bookmarkStart w:id="133" w:name="_Toc322685287"/>
          </w:p>
          <w:p w14:paraId="1B2B84AE" w14:textId="6DC2B136" w:rsidR="001F01C8" w:rsidRPr="009A4127" w:rsidRDefault="001F01C8" w:rsidP="00212AD7">
            <w:pPr>
              <w:pStyle w:val="Heading2"/>
              <w:spacing w:line="276" w:lineRule="auto"/>
              <w:rPr>
                <w:sz w:val="20"/>
                <w:szCs w:val="20"/>
              </w:rPr>
            </w:pPr>
            <w:bookmarkStart w:id="134" w:name="_Toc5732504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504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0EDDBA2B" w14:textId="3D287C61" w:rsidR="00BF7726" w:rsidRPr="00EF264B"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w:t>
            </w:r>
            <w:r w:rsidR="00314A97">
              <w:rPr>
                <w:rFonts w:ascii="Trebuchet MS" w:hAnsi="Trebuchet MS" w:cs="Arial"/>
                <w:sz w:val="20"/>
                <w:szCs w:val="20"/>
                <w:lang w:val="en-GB"/>
              </w:rPr>
              <w:t xml:space="preserve"> and</w:t>
            </w:r>
            <w:r w:rsidRPr="00EF264B">
              <w:rPr>
                <w:rFonts w:ascii="Trebuchet MS" w:hAnsi="Trebuchet MS" w:cs="Arial"/>
                <w:sz w:val="20"/>
                <w:szCs w:val="20"/>
                <w:lang w:val="en-GB"/>
              </w:rPr>
              <w:t xml:space="preserve"> if applicable successfully  installed the relevant supplies, provided the relevant documentation requested under these Special Conditions in connection with such supplies, and has commissioned and handed over the equipment installed.</w:t>
            </w:r>
          </w:p>
          <w:p w14:paraId="5E590AD3" w14:textId="55385DC5" w:rsidR="00BF7726" w:rsidRPr="009A4127" w:rsidRDefault="00BF7726" w:rsidP="00BF7726">
            <w:pPr>
              <w:spacing w:line="276" w:lineRule="auto"/>
              <w:jc w:val="both"/>
              <w:rPr>
                <w:rFonts w:ascii="Trebuchet MS" w:hAnsi="Trebuchet MS"/>
                <w:sz w:val="20"/>
                <w:szCs w:val="20"/>
              </w:rPr>
            </w:pP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504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504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505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505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BF7726" w:rsidRDefault="00BF7726" w:rsidP="00212AD7">
            <w:pPr>
              <w:pStyle w:val="Heading2"/>
              <w:spacing w:line="276" w:lineRule="auto"/>
              <w:rPr>
                <w:rFonts w:cs="Times New Roman"/>
                <w:b w:val="0"/>
                <w:bCs w:val="0"/>
                <w:sz w:val="20"/>
                <w:szCs w:val="20"/>
                <w:lang w:val="en-US"/>
              </w:rPr>
            </w:pPr>
            <w:bookmarkStart w:id="148" w:name="_Toc57325052"/>
            <w:r w:rsidRPr="00BF7726">
              <w:rPr>
                <w:rFonts w:cs="Times New Roman"/>
                <w:b w:val="0"/>
                <w:bCs w:val="0"/>
                <w:sz w:val="20"/>
                <w:szCs w:val="20"/>
                <w:lang w:val="en-US"/>
              </w:rPr>
              <w:t>The deadline in respect of Article 37.1 (a) of the General Conditions shall read as six (6) months from the date of issue of Certificate of Partial or Provisional Acceptance by the Contracting Authority or designated representatives.</w:t>
            </w:r>
            <w:bookmarkEnd w:id="148"/>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7325053"/>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7325054"/>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7325055"/>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lastRenderedPageBreak/>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60" w:name="_Toc45929972"/>
      <w:bookmarkStart w:id="161" w:name="_Toc57325056"/>
      <w:r w:rsidRPr="00EF264B">
        <w:t>4.2 Subject matter of the present tender.</w:t>
      </w:r>
      <w:bookmarkEnd w:id="160"/>
      <w:bookmarkEnd w:id="161"/>
      <w:r w:rsidRPr="00EF264B">
        <w:t xml:space="preserve"> </w:t>
      </w:r>
    </w:p>
    <w:p w14:paraId="2BC14925" w14:textId="77777777"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The present tender entails that the successful bidder provides the following services:</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2FF2E343" w14:textId="77777777" w:rsidR="0041180F" w:rsidRPr="003D2E7B" w:rsidRDefault="0041180F" w:rsidP="0041180F">
      <w:pPr>
        <w:pStyle w:val="ListParagraph"/>
        <w:widowControl w:val="0"/>
        <w:numPr>
          <w:ilvl w:val="0"/>
          <w:numId w:val="1"/>
        </w:numPr>
        <w:jc w:val="both"/>
        <w:rPr>
          <w:rFonts w:asciiTheme="minorHAnsi" w:hAnsiTheme="minorHAnsi" w:cstheme="minorHAnsi"/>
          <w:sz w:val="20"/>
          <w:szCs w:val="20"/>
          <w:lang w:val="en-GB"/>
        </w:rPr>
        <w:sectPr w:rsidR="0041180F" w:rsidRPr="003D2E7B">
          <w:pgSz w:w="11900" w:h="16838"/>
          <w:pgMar w:top="1435" w:right="699" w:bottom="156" w:left="860" w:header="0" w:footer="0" w:gutter="0"/>
          <w:cols w:space="720" w:equalWidth="0">
            <w:col w:w="10340"/>
          </w:cols>
        </w:sectPr>
      </w:pPr>
      <w:r w:rsidRPr="00EF264B">
        <w:rPr>
          <w:rFonts w:asciiTheme="minorHAnsi" w:hAnsiTheme="minorHAnsi" w:cstheme="minorHAnsi"/>
          <w:sz w:val="20"/>
          <w:szCs w:val="20"/>
          <w:lang w:val="en-GB"/>
        </w:rPr>
        <w:t>equipment for the foods stores, treatment room and vivari</w:t>
      </w:r>
      <w:bookmarkStart w:id="162" w:name="page26"/>
      <w:bookmarkEnd w:id="162"/>
      <w:r w:rsidRPr="00EF264B">
        <w:rPr>
          <w:rFonts w:asciiTheme="minorHAnsi" w:hAnsiTheme="minorHAnsi" w:cstheme="minorHAnsi"/>
          <w:sz w:val="20"/>
          <w:szCs w:val="20"/>
          <w:lang w:val="en-GB"/>
        </w:rPr>
        <w:t>a</w:t>
      </w:r>
    </w:p>
    <w:p w14:paraId="4C4BE2CA" w14:textId="77777777" w:rsidR="0041180F" w:rsidRPr="00EF264B" w:rsidRDefault="0041180F" w:rsidP="0041180F">
      <w:pPr>
        <w:pStyle w:val="Heading2"/>
        <w:widowControl w:val="0"/>
        <w:ind w:left="0" w:firstLine="0"/>
      </w:pPr>
      <w:bookmarkStart w:id="163" w:name="_Toc45929980"/>
      <w:bookmarkStart w:id="164" w:name="_Toc57325057"/>
      <w:r w:rsidRPr="00EF264B">
        <w:lastRenderedPageBreak/>
        <w:t>4.</w:t>
      </w:r>
      <w:r>
        <w:t>3</w:t>
      </w:r>
      <w:r w:rsidRPr="00EF264B">
        <w:t xml:space="preserve"> Equipment for the Foods Stores, Treatment Room</w:t>
      </w:r>
      <w:r>
        <w:t xml:space="preserve">, </w:t>
      </w:r>
      <w:r w:rsidRPr="00EF264B">
        <w:t>Vivaria</w:t>
      </w:r>
      <w:r>
        <w:t xml:space="preserve"> etc</w:t>
      </w:r>
      <w:bookmarkEnd w:id="163"/>
      <w:bookmarkEnd w:id="164"/>
    </w:p>
    <w:p w14:paraId="16483E9F" w14:textId="77777777" w:rsidR="0041180F" w:rsidRPr="00EF264B" w:rsidRDefault="0041180F" w:rsidP="0041180F">
      <w:pPr>
        <w:widowControl w:val="0"/>
        <w:rPr>
          <w:lang w:val="en-GB"/>
        </w:rPr>
      </w:pPr>
    </w:p>
    <w:p w14:paraId="6C970811" w14:textId="77777777" w:rsidR="0041180F" w:rsidRPr="00EF264B" w:rsidRDefault="0041180F" w:rsidP="0041180F">
      <w:pPr>
        <w:widowControl w:val="0"/>
        <w:tabs>
          <w:tab w:val="left" w:pos="1120"/>
        </w:tabs>
        <w:jc w:val="both"/>
        <w:rPr>
          <w:rFonts w:ascii="Century Gothic" w:eastAsia="Bookman Old Style" w:hAnsi="Century Gothic" w:cs="Bookman Old Style"/>
          <w:lang w:val="en-GB"/>
        </w:rPr>
      </w:pPr>
      <w:r w:rsidRPr="005B12ED">
        <w:rPr>
          <w:rFonts w:asciiTheme="minorHAnsi" w:hAnsiTheme="minorHAnsi" w:cstheme="minorHAnsi"/>
          <w:sz w:val="22"/>
          <w:szCs w:val="22"/>
          <w:lang w:val="en-GB"/>
        </w:rPr>
        <w:t xml:space="preserve">The Contractor shall supply, deliver, and if applicable install the following items. All such items </w:t>
      </w:r>
      <w:r>
        <w:rPr>
          <w:rFonts w:asciiTheme="minorHAnsi" w:hAnsiTheme="minorHAnsi" w:cstheme="minorHAnsi"/>
          <w:sz w:val="22"/>
          <w:szCs w:val="22"/>
          <w:lang w:val="en-GB"/>
        </w:rPr>
        <w:t xml:space="preserve">shall be covered by a </w:t>
      </w:r>
      <w:r w:rsidRPr="005B12ED">
        <w:rPr>
          <w:rFonts w:asciiTheme="minorHAnsi" w:hAnsiTheme="minorHAnsi" w:cstheme="minorHAnsi"/>
          <w:b/>
          <w:bCs/>
          <w:sz w:val="22"/>
          <w:szCs w:val="22"/>
          <w:lang w:val="en-GB"/>
        </w:rPr>
        <w:t>two (2) year warranty</w:t>
      </w:r>
      <w:r>
        <w:rPr>
          <w:rFonts w:asciiTheme="minorHAnsi" w:hAnsiTheme="minorHAnsi" w:cstheme="minorHAnsi"/>
          <w:sz w:val="22"/>
          <w:szCs w:val="22"/>
          <w:lang w:val="en-GB"/>
        </w:rPr>
        <w:t xml:space="preserve"> parts and labour</w:t>
      </w:r>
    </w:p>
    <w:p w14:paraId="791D57C1" w14:textId="50CE2DE8" w:rsidR="0041180F" w:rsidRDefault="0041180F" w:rsidP="0041180F">
      <w:pPr>
        <w:widowControl w:val="0"/>
        <w:rPr>
          <w:lang w:val="en-GB"/>
        </w:rPr>
      </w:pPr>
    </w:p>
    <w:p w14:paraId="10C3F1A7" w14:textId="2EDA887F" w:rsidR="001F4CB3" w:rsidRDefault="001F4CB3" w:rsidP="0041180F">
      <w:pPr>
        <w:widowControl w:val="0"/>
        <w:rPr>
          <w:lang w:val="en-GB"/>
        </w:rPr>
      </w:pPr>
      <w:r>
        <w:rPr>
          <w:lang w:val="en-GB"/>
        </w:rPr>
        <w:t>Lot 1</w:t>
      </w:r>
    </w:p>
    <w:p w14:paraId="36304532" w14:textId="77777777" w:rsidR="001F4CB3" w:rsidRPr="00EF264B" w:rsidRDefault="001F4CB3" w:rsidP="0041180F">
      <w:pPr>
        <w:widowControl w:val="0"/>
        <w:rPr>
          <w:lang w:val="en-GB"/>
        </w:rPr>
      </w:pPr>
    </w:p>
    <w:tbl>
      <w:tblPr>
        <w:tblStyle w:val="TableGrid"/>
        <w:tblW w:w="5000" w:type="pct"/>
        <w:tblLook w:val="04A0" w:firstRow="1" w:lastRow="0" w:firstColumn="1" w:lastColumn="0" w:noHBand="0" w:noVBand="1"/>
      </w:tblPr>
      <w:tblGrid>
        <w:gridCol w:w="828"/>
        <w:gridCol w:w="4169"/>
        <w:gridCol w:w="4631"/>
      </w:tblGrid>
      <w:tr w:rsidR="00196467" w:rsidRPr="00EF264B" w14:paraId="3108E5E0" w14:textId="77777777" w:rsidTr="00CD0CC5">
        <w:trPr>
          <w:cantSplit/>
          <w:tblHeader/>
        </w:trPr>
        <w:tc>
          <w:tcPr>
            <w:tcW w:w="430" w:type="pct"/>
            <w:shd w:val="clear" w:color="auto" w:fill="BFBFBF" w:themeFill="background1" w:themeFillShade="BF"/>
          </w:tcPr>
          <w:p w14:paraId="4516F3AE" w14:textId="40E839D1" w:rsidR="00196467" w:rsidRPr="00EF264B" w:rsidRDefault="00196467" w:rsidP="00014C8D">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2165" w:type="pct"/>
            <w:shd w:val="clear" w:color="auto" w:fill="BFBFBF" w:themeFill="background1" w:themeFillShade="BF"/>
          </w:tcPr>
          <w:p w14:paraId="75BC7062" w14:textId="7C7F9228"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2405" w:type="pct"/>
            <w:shd w:val="clear" w:color="auto" w:fill="BFBFBF" w:themeFill="background1" w:themeFillShade="BF"/>
          </w:tcPr>
          <w:p w14:paraId="593067BF" w14:textId="77777777"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196467" w:rsidRPr="00EF264B" w14:paraId="5A03E531" w14:textId="77777777" w:rsidTr="00CD0CC5">
        <w:trPr>
          <w:cantSplit/>
        </w:trPr>
        <w:tc>
          <w:tcPr>
            <w:tcW w:w="430" w:type="pct"/>
            <w:shd w:val="clear" w:color="auto" w:fill="BFBFBF" w:themeFill="background1" w:themeFillShade="BF"/>
          </w:tcPr>
          <w:p w14:paraId="3B5CB8F3" w14:textId="77777777" w:rsidR="00196467" w:rsidRPr="00EF264B" w:rsidRDefault="00196467" w:rsidP="00014C8D">
            <w:pPr>
              <w:widowControl w:val="0"/>
              <w:spacing w:after="63"/>
              <w:rPr>
                <w:rFonts w:asciiTheme="minorHAnsi" w:hAnsiTheme="minorHAnsi" w:cstheme="minorHAnsi"/>
                <w:b/>
                <w:bCs/>
                <w:sz w:val="22"/>
                <w:szCs w:val="22"/>
                <w:lang w:val="en-GB"/>
              </w:rPr>
            </w:pPr>
          </w:p>
        </w:tc>
        <w:tc>
          <w:tcPr>
            <w:tcW w:w="2165" w:type="pct"/>
            <w:shd w:val="clear" w:color="auto" w:fill="BFBFBF" w:themeFill="background1" w:themeFillShade="BF"/>
          </w:tcPr>
          <w:p w14:paraId="3D6793E6" w14:textId="1C8F2A76"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Equipment for Foods Store</w:t>
            </w:r>
          </w:p>
        </w:tc>
        <w:tc>
          <w:tcPr>
            <w:tcW w:w="2405" w:type="pct"/>
            <w:shd w:val="clear" w:color="auto" w:fill="BFBFBF" w:themeFill="background1" w:themeFillShade="BF"/>
          </w:tcPr>
          <w:p w14:paraId="49A1AA02" w14:textId="77777777" w:rsidR="00196467" w:rsidRPr="00EF264B" w:rsidRDefault="00196467" w:rsidP="00014C8D">
            <w:pPr>
              <w:widowControl w:val="0"/>
              <w:spacing w:after="63"/>
              <w:rPr>
                <w:rFonts w:asciiTheme="minorHAnsi" w:hAnsiTheme="minorHAnsi" w:cstheme="minorHAnsi"/>
                <w:b/>
                <w:bCs/>
                <w:sz w:val="22"/>
                <w:szCs w:val="22"/>
                <w:lang w:val="en-GB"/>
              </w:rPr>
            </w:pPr>
          </w:p>
        </w:tc>
      </w:tr>
      <w:tr w:rsidR="00196467" w:rsidRPr="00EF264B" w14:paraId="3B58FC74" w14:textId="77777777" w:rsidTr="00CD0CC5">
        <w:trPr>
          <w:cantSplit/>
        </w:trPr>
        <w:tc>
          <w:tcPr>
            <w:tcW w:w="430" w:type="pct"/>
          </w:tcPr>
          <w:p w14:paraId="22324DE7" w14:textId="77777777" w:rsidR="00196467" w:rsidRPr="00196467" w:rsidRDefault="00196467" w:rsidP="00196467">
            <w:pPr>
              <w:pStyle w:val="ListParagraph"/>
              <w:widowControl w:val="0"/>
              <w:numPr>
                <w:ilvl w:val="0"/>
                <w:numId w:val="25"/>
              </w:numPr>
              <w:spacing w:after="63"/>
              <w:rPr>
                <w:rFonts w:asciiTheme="minorHAnsi" w:hAnsiTheme="minorHAnsi" w:cstheme="minorHAnsi"/>
                <w:sz w:val="22"/>
                <w:szCs w:val="22"/>
                <w:lang w:val="en-GB"/>
              </w:rPr>
            </w:pPr>
          </w:p>
        </w:tc>
        <w:tc>
          <w:tcPr>
            <w:tcW w:w="2165" w:type="pct"/>
          </w:tcPr>
          <w:p w14:paraId="627C7A2A" w14:textId="6F301213" w:rsidR="00196467" w:rsidRPr="00EF264B" w:rsidRDefault="00196467" w:rsidP="0041180F">
            <w:pPr>
              <w:pStyle w:val="ListParagraph"/>
              <w:widowControl w:val="0"/>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Fridge </w:t>
            </w:r>
          </w:p>
        </w:tc>
        <w:tc>
          <w:tcPr>
            <w:tcW w:w="2405" w:type="pct"/>
          </w:tcPr>
          <w:p w14:paraId="5C6796A4"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Volume 80L</w:t>
            </w:r>
          </w:p>
          <w:p w14:paraId="0D0AF550"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7871A878"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Capable of storing food at 4</w:t>
            </w:r>
            <w:r w:rsidRPr="00EF264B">
              <w:rPr>
                <w:rFonts w:ascii="Calibri" w:hAnsi="Calibri" w:cs="Calibri"/>
                <w:sz w:val="22"/>
                <w:szCs w:val="22"/>
                <w:lang w:val="en-GB"/>
              </w:rPr>
              <w:t>°</w:t>
            </w:r>
            <w:r w:rsidRPr="00EF264B">
              <w:rPr>
                <w:rFonts w:asciiTheme="minorHAnsi" w:hAnsiTheme="minorHAnsi" w:cstheme="minorHAnsi"/>
                <w:sz w:val="22"/>
                <w:szCs w:val="22"/>
                <w:lang w:val="en-GB"/>
              </w:rPr>
              <w:t>C and return to such a temperature soon (indicatively 20 minutes) after use</w:t>
            </w:r>
          </w:p>
        </w:tc>
      </w:tr>
      <w:tr w:rsidR="00196467" w:rsidRPr="00EF264B" w14:paraId="7E0ADAEF" w14:textId="77777777" w:rsidTr="00CD0CC5">
        <w:trPr>
          <w:cantSplit/>
        </w:trPr>
        <w:tc>
          <w:tcPr>
            <w:tcW w:w="430" w:type="pct"/>
          </w:tcPr>
          <w:p w14:paraId="72DD3D03"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5FD9C787" w14:textId="7EE35913"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w:t>
            </w:r>
          </w:p>
        </w:tc>
        <w:tc>
          <w:tcPr>
            <w:tcW w:w="2405" w:type="pct"/>
          </w:tcPr>
          <w:p w14:paraId="40C87AA2"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615649A"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5DC15A49"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5DB18366"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2EB22D36" w14:textId="77777777" w:rsidTr="00CD0CC5">
        <w:trPr>
          <w:cantSplit/>
        </w:trPr>
        <w:tc>
          <w:tcPr>
            <w:tcW w:w="430" w:type="pct"/>
          </w:tcPr>
          <w:p w14:paraId="766EBF21"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017DFED6" w14:textId="10B32FD4"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 (for dead animals)</w:t>
            </w:r>
          </w:p>
        </w:tc>
        <w:tc>
          <w:tcPr>
            <w:tcW w:w="2405" w:type="pct"/>
          </w:tcPr>
          <w:p w14:paraId="59A5FC88"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Volume 400L</w:t>
            </w:r>
          </w:p>
          <w:p w14:paraId="4FD5CE5D"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Without prejudice to the above, internal size shall be such that it shall be able to hold four crates having dimensions of 50 cm x 60 cm x 18 cm</w:t>
            </w:r>
          </w:p>
          <w:p w14:paraId="585AACBC"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29A1982B"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3757645E"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7BD93EBE" w14:textId="77777777" w:rsidTr="00CD0CC5">
        <w:trPr>
          <w:cantSplit/>
        </w:trPr>
        <w:tc>
          <w:tcPr>
            <w:tcW w:w="430" w:type="pct"/>
          </w:tcPr>
          <w:p w14:paraId="593A449E" w14:textId="77777777" w:rsidR="00196467" w:rsidRPr="00196467" w:rsidRDefault="00196467" w:rsidP="00196467">
            <w:pPr>
              <w:pStyle w:val="ListParagraph"/>
              <w:numPr>
                <w:ilvl w:val="0"/>
                <w:numId w:val="25"/>
              </w:numPr>
              <w:spacing w:after="74"/>
              <w:rPr>
                <w:rFonts w:asciiTheme="minorHAnsi" w:hAnsiTheme="minorHAnsi" w:cstheme="minorHAnsi"/>
                <w:sz w:val="22"/>
                <w:szCs w:val="22"/>
                <w:lang w:val="en-GB"/>
              </w:rPr>
            </w:pPr>
          </w:p>
        </w:tc>
        <w:tc>
          <w:tcPr>
            <w:tcW w:w="2165" w:type="pct"/>
          </w:tcPr>
          <w:p w14:paraId="047D39E7" w14:textId="11A74622" w:rsidR="00196467" w:rsidRPr="00EF264B" w:rsidRDefault="00196467" w:rsidP="0041180F">
            <w:pPr>
              <w:pStyle w:val="ListParagraph"/>
              <w:numPr>
                <w:ilvl w:val="0"/>
                <w:numId w:val="23"/>
              </w:num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table</w:t>
            </w:r>
          </w:p>
        </w:tc>
        <w:tc>
          <w:tcPr>
            <w:tcW w:w="2405" w:type="pct"/>
          </w:tcPr>
          <w:p w14:paraId="5322F8C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7FADF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5058DB13"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107B2BF2" w14:textId="77777777" w:rsidTr="00CD0CC5">
        <w:trPr>
          <w:cantSplit/>
        </w:trPr>
        <w:tc>
          <w:tcPr>
            <w:tcW w:w="430" w:type="pct"/>
          </w:tcPr>
          <w:p w14:paraId="32050895" w14:textId="77777777" w:rsidR="00196467" w:rsidRPr="00196467" w:rsidRDefault="00196467" w:rsidP="00196467">
            <w:pPr>
              <w:pStyle w:val="ListParagraph"/>
              <w:numPr>
                <w:ilvl w:val="0"/>
                <w:numId w:val="25"/>
              </w:numPr>
              <w:spacing w:after="64"/>
              <w:rPr>
                <w:rFonts w:asciiTheme="minorHAnsi" w:hAnsiTheme="minorHAnsi" w:cstheme="minorHAnsi"/>
                <w:sz w:val="22"/>
                <w:szCs w:val="22"/>
                <w:lang w:val="en-GB"/>
              </w:rPr>
            </w:pPr>
          </w:p>
        </w:tc>
        <w:tc>
          <w:tcPr>
            <w:tcW w:w="2165" w:type="pct"/>
          </w:tcPr>
          <w:p w14:paraId="5848ECDE" w14:textId="2B673911" w:rsidR="00196467" w:rsidRPr="00EF264B" w:rsidRDefault="00196467" w:rsidP="0041180F">
            <w:pPr>
              <w:pStyle w:val="ListParagraph"/>
              <w:numPr>
                <w:ilvl w:val="0"/>
                <w:numId w:val="23"/>
              </w:numPr>
              <w:spacing w:after="64"/>
              <w:rPr>
                <w:rFonts w:asciiTheme="minorHAnsi" w:hAnsiTheme="minorHAnsi" w:cstheme="minorHAnsi"/>
                <w:sz w:val="22"/>
                <w:szCs w:val="22"/>
                <w:lang w:val="en-GB"/>
              </w:rPr>
            </w:pPr>
            <w:r w:rsidRPr="00EF264B">
              <w:rPr>
                <w:rFonts w:asciiTheme="minorHAnsi" w:hAnsiTheme="minorHAnsi" w:cstheme="minorHAnsi"/>
                <w:sz w:val="22"/>
                <w:szCs w:val="22"/>
                <w:lang w:val="en-GB"/>
              </w:rPr>
              <w:t>One (1) Bin</w:t>
            </w:r>
          </w:p>
        </w:tc>
        <w:tc>
          <w:tcPr>
            <w:tcW w:w="2405" w:type="pct"/>
          </w:tcPr>
          <w:p w14:paraId="00B3E595" w14:textId="77777777" w:rsidR="00196467" w:rsidRPr="00EF264B" w:rsidRDefault="00196467" w:rsidP="00014C8D">
            <w:pPr>
              <w:spacing w:after="64"/>
              <w:rPr>
                <w:rFonts w:asciiTheme="minorHAnsi" w:hAnsiTheme="minorHAnsi" w:cstheme="minorHAnsi"/>
                <w:sz w:val="22"/>
                <w:szCs w:val="22"/>
                <w:lang w:val="en-GB"/>
              </w:rPr>
            </w:pPr>
            <w:r>
              <w:rPr>
                <w:rFonts w:asciiTheme="minorHAnsi" w:hAnsiTheme="minorHAnsi" w:cstheme="minorHAnsi"/>
                <w:sz w:val="22"/>
                <w:szCs w:val="22"/>
                <w:lang w:val="en-GB"/>
              </w:rPr>
              <w:t>Having a volume of 80L, made of plastic, black in colour</w:t>
            </w:r>
          </w:p>
        </w:tc>
      </w:tr>
      <w:tr w:rsidR="00196467" w:rsidRPr="00EF264B" w14:paraId="33AB3192" w14:textId="77777777" w:rsidTr="00CD0CC5">
        <w:trPr>
          <w:cantSplit/>
        </w:trPr>
        <w:tc>
          <w:tcPr>
            <w:tcW w:w="430" w:type="pct"/>
          </w:tcPr>
          <w:p w14:paraId="251AF5EA"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605199D6" w14:textId="59153114"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Cutting Board Nylo</w:t>
            </w:r>
            <w:r w:rsidR="00DF6F91">
              <w:rPr>
                <w:rFonts w:asciiTheme="minorHAnsi" w:hAnsiTheme="minorHAnsi" w:cstheme="minorHAnsi"/>
                <w:sz w:val="22"/>
                <w:szCs w:val="22"/>
                <w:lang w:val="en-GB"/>
              </w:rPr>
              <w:t>n</w:t>
            </w:r>
          </w:p>
        </w:tc>
        <w:tc>
          <w:tcPr>
            <w:tcW w:w="2405" w:type="pct"/>
          </w:tcPr>
          <w:p w14:paraId="3587918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60 cm x 60 cm, and at least 2cm thick</w:t>
            </w:r>
          </w:p>
          <w:p w14:paraId="2CE7B87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an L-shaped section, with a drop down edge, along one of the edges, being 5cm in height.</w:t>
            </w:r>
          </w:p>
          <w:p w14:paraId="509CC32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3600" behindDoc="0" locked="0" layoutInCell="1" allowOverlap="1" wp14:anchorId="45AFDF0B" wp14:editId="070C7F64">
                      <wp:simplePos x="0" y="0"/>
                      <wp:positionH relativeFrom="column">
                        <wp:posOffset>1435100</wp:posOffset>
                      </wp:positionH>
                      <wp:positionV relativeFrom="paragraph">
                        <wp:posOffset>172085</wp:posOffset>
                      </wp:positionV>
                      <wp:extent cx="55245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5EDA6C1B" w14:textId="77777777" w:rsidR="0070447D" w:rsidRDefault="0070447D" w:rsidP="0041180F">
                                  <w:r>
                                    <w:t>60cm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FDF0B" id="_x0000_t202" coordsize="21600,21600" o:spt="202" path="m,l,21600r21600,l21600,xe">
                      <v:stroke joinstyle="miter"/>
                      <v:path gradientshapeok="t" o:connecttype="rect"/>
                    </v:shapetype>
                    <v:shape id="Text Box 2" o:spid="_x0000_s1026" type="#_x0000_t202" style="position:absolute;margin-left:113pt;margin-top:13.55pt;width:43.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" filled="f" stroked="f">
                      <v:textbox>
                        <w:txbxContent>
                          <w:p w14:paraId="5EDA6C1B" w14:textId="77777777" w:rsidR="0070447D" w:rsidRDefault="0070447D" w:rsidP="0041180F">
                            <w:r>
                              <w:t>60cm</w:t>
                            </w:r>
                          </w:p>
                        </w:txbxContent>
                      </v:textbox>
                      <w10:wrap type="square"/>
                    </v:shape>
                  </w:pict>
                </mc:Fallback>
              </mc:AlternateContent>
            </w:r>
          </w:p>
          <w:p w14:paraId="28F7E77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2576" behindDoc="0" locked="0" layoutInCell="1" allowOverlap="1" wp14:anchorId="057FE35E" wp14:editId="16423DEE">
                      <wp:simplePos x="0" y="0"/>
                      <wp:positionH relativeFrom="column">
                        <wp:posOffset>462280</wp:posOffset>
                      </wp:positionH>
                      <wp:positionV relativeFrom="paragraph">
                        <wp:posOffset>218440</wp:posOffset>
                      </wp:positionV>
                      <wp:extent cx="5524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4638F8A9" w14:textId="77777777" w:rsidR="0070447D" w:rsidRDefault="0070447D" w:rsidP="0041180F">
                                  <w:r>
                                    <w:t>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E35E" id="_x0000_s1027" type="#_x0000_t202" style="position:absolute;margin-left:36.4pt;margin-top:17.2pt;width:43.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" filled="f" stroked="f">
                      <v:textbox>
                        <w:txbxContent>
                          <w:p w14:paraId="4638F8A9" w14:textId="77777777" w:rsidR="0070447D" w:rsidRDefault="0070447D" w:rsidP="0041180F">
                            <w:r>
                              <w:t>2cm</w:t>
                            </w:r>
                          </w:p>
                        </w:txbxContent>
                      </v:textbox>
                      <w10:wrap type="square"/>
                    </v:shape>
                  </w:pict>
                </mc:Fallback>
              </mc:AlternateContent>
            </w:r>
            <w:r w:rsidRPr="00EF264B">
              <w:rPr>
                <w:rFonts w:asciiTheme="minorHAnsi" w:hAnsiTheme="minorHAnsi" w:cstheme="minorHAnsi"/>
                <w:noProof/>
                <w:sz w:val="22"/>
                <w:szCs w:val="22"/>
                <w:lang w:val="en-GB"/>
              </w:rPr>
              <mc:AlternateContent>
                <mc:Choice Requires="wps">
                  <w:drawing>
                    <wp:anchor distT="0" distB="0" distL="114300" distR="114300" simplePos="0" relativeHeight="251671552" behindDoc="0" locked="0" layoutInCell="1" allowOverlap="1" wp14:anchorId="064E9075" wp14:editId="0F088670">
                      <wp:simplePos x="0" y="0"/>
                      <wp:positionH relativeFrom="column">
                        <wp:posOffset>894080</wp:posOffset>
                      </wp:positionH>
                      <wp:positionV relativeFrom="paragraph">
                        <wp:posOffset>294640</wp:posOffset>
                      </wp:positionV>
                      <wp:extent cx="1695450" cy="914400"/>
                      <wp:effectExtent l="0" t="0" r="19050" b="19050"/>
                      <wp:wrapTopAndBottom/>
                      <wp:docPr id="6" name="L-Shape 6"/>
                      <wp:cNvGraphicFramePr/>
                      <a:graphic xmlns:a="http://schemas.openxmlformats.org/drawingml/2006/main">
                        <a:graphicData uri="http://schemas.microsoft.com/office/word/2010/wordprocessingShape">
                          <wps:wsp>
                            <wps:cNvSpPr/>
                            <wps:spPr>
                              <a:xfrm rot="10800000">
                                <a:off x="0" y="0"/>
                                <a:ext cx="1695450" cy="914400"/>
                              </a:xfrm>
                              <a:prstGeom prst="corner">
                                <a:avLst>
                                  <a:gd name="adj1" fmla="val 21528"/>
                                  <a:gd name="adj2" fmla="val 1458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CE8BF" w14:textId="77777777" w:rsidR="0070447D" w:rsidRDefault="0070447D" w:rsidP="00411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E9075" id="L-Shape 6" o:spid="_x0000_s1028" style="position:absolute;margin-left:70.4pt;margin-top:23.2pt;width:133.5pt;height:1in;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954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" adj="-11796480,,5400" path="m,l133347,r,717548l1695450,717548r,196852l,914400,,xe" fillcolor="#4f81bd [3204]" strokecolor="#243f60 [1604]" strokeweight="2pt">
                      <v:stroke joinstyle="miter"/>
                      <v:formulas/>
                      <v:path arrowok="t" o:connecttype="custom" o:connectlocs="0,0;133347,0;133347,717548;1695450,717548;1695450,914400;0,914400;0,0" o:connectangles="0,0,0,0,0,0,0" textboxrect="0,0,1695450,914400"/>
                      <v:textbox>
                        <w:txbxContent>
                          <w:p w14:paraId="5BBCE8BF" w14:textId="77777777" w:rsidR="0070447D" w:rsidRDefault="0070447D" w:rsidP="0041180F">
                            <w:pPr>
                              <w:jc w:val="center"/>
                            </w:pPr>
                          </w:p>
                        </w:txbxContent>
                      </v:textbox>
                      <w10:wrap type="topAndBottom"/>
                    </v:shape>
                  </w:pict>
                </mc:Fallback>
              </mc:AlternateContent>
            </w: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4624" behindDoc="0" locked="0" layoutInCell="1" allowOverlap="1" wp14:anchorId="551A376D" wp14:editId="69CD2809">
                      <wp:simplePos x="0" y="0"/>
                      <wp:positionH relativeFrom="column">
                        <wp:posOffset>2579370</wp:posOffset>
                      </wp:positionH>
                      <wp:positionV relativeFrom="paragraph">
                        <wp:posOffset>571500</wp:posOffset>
                      </wp:positionV>
                      <wp:extent cx="552450" cy="3238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36ED68CC" w14:textId="77777777" w:rsidR="0070447D" w:rsidRDefault="0070447D" w:rsidP="0041180F">
                                  <w:r>
                                    <w:t>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376D" id="_x0000_s1029" type="#_x0000_t202" style="position:absolute;margin-left:203.1pt;margin-top:45pt;width:43.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" filled="f" stroked="f">
                      <v:textbox>
                        <w:txbxContent>
                          <w:p w14:paraId="36ED68CC" w14:textId="77777777" w:rsidR="0070447D" w:rsidRDefault="0070447D" w:rsidP="0041180F">
                            <w:r>
                              <w:t>5cm</w:t>
                            </w:r>
                          </w:p>
                        </w:txbxContent>
                      </v:textbox>
                      <w10:wrap type="square"/>
                    </v:shape>
                  </w:pict>
                </mc:Fallback>
              </mc:AlternateContent>
            </w:r>
          </w:p>
          <w:p w14:paraId="4978A051" w14:textId="77777777" w:rsidR="00196467" w:rsidRPr="00EF264B" w:rsidRDefault="00196467" w:rsidP="00014C8D">
            <w:pPr>
              <w:spacing w:after="46"/>
              <w:rPr>
                <w:rFonts w:asciiTheme="minorHAnsi" w:hAnsiTheme="minorHAnsi" w:cstheme="minorHAnsi"/>
                <w:sz w:val="22"/>
                <w:szCs w:val="22"/>
                <w:lang w:val="en-GB"/>
              </w:rPr>
            </w:pPr>
          </w:p>
        </w:tc>
      </w:tr>
      <w:tr w:rsidR="00196467" w:rsidRPr="00EF264B" w14:paraId="5436D4E1" w14:textId="77777777" w:rsidTr="00CD0CC5">
        <w:trPr>
          <w:cantSplit/>
        </w:trPr>
        <w:tc>
          <w:tcPr>
            <w:tcW w:w="430" w:type="pct"/>
          </w:tcPr>
          <w:p w14:paraId="684F0430" w14:textId="77777777" w:rsidR="00196467" w:rsidRPr="00196467" w:rsidRDefault="00196467" w:rsidP="00196467">
            <w:pPr>
              <w:pStyle w:val="ListParagraph"/>
              <w:numPr>
                <w:ilvl w:val="0"/>
                <w:numId w:val="25"/>
              </w:numPr>
              <w:spacing w:line="345" w:lineRule="auto"/>
              <w:rPr>
                <w:rFonts w:asciiTheme="minorHAnsi" w:hAnsiTheme="minorHAnsi" w:cstheme="minorHAnsi"/>
                <w:sz w:val="22"/>
                <w:szCs w:val="22"/>
                <w:lang w:val="en-GB"/>
              </w:rPr>
            </w:pPr>
          </w:p>
        </w:tc>
        <w:tc>
          <w:tcPr>
            <w:tcW w:w="2165" w:type="pct"/>
          </w:tcPr>
          <w:p w14:paraId="49998854" w14:textId="1658D0CD" w:rsidR="00196467" w:rsidRPr="00EF264B" w:rsidRDefault="00196467" w:rsidP="0041180F">
            <w:pPr>
              <w:pStyle w:val="ListParagraph"/>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Two (2) Knives 10 inch Blade C/C (includes knife sharpener and plastic containers)</w:t>
            </w:r>
          </w:p>
        </w:tc>
        <w:tc>
          <w:tcPr>
            <w:tcW w:w="2405" w:type="pct"/>
          </w:tcPr>
          <w:p w14:paraId="220FD3A3" w14:textId="77777777" w:rsidR="00196467" w:rsidRPr="00EF264B" w:rsidRDefault="00196467" w:rsidP="00014C8D">
            <w:p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Plastic handles, and a curved front blade</w:t>
            </w:r>
          </w:p>
        </w:tc>
      </w:tr>
      <w:tr w:rsidR="00196467" w:rsidRPr="00EF264B" w14:paraId="50A85396" w14:textId="77777777" w:rsidTr="00CD0CC5">
        <w:trPr>
          <w:cantSplit/>
        </w:trPr>
        <w:tc>
          <w:tcPr>
            <w:tcW w:w="430" w:type="pct"/>
          </w:tcPr>
          <w:p w14:paraId="276945A4"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56918C36" w14:textId="3A609CB9"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Pr>
          <w:p w14:paraId="28BCD09B"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9B8DB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60999E25"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0054CF7B"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B7391DB" w14:textId="77777777" w:rsidTr="00CD0CC5">
        <w:trPr>
          <w:cantSplit/>
        </w:trPr>
        <w:tc>
          <w:tcPr>
            <w:tcW w:w="430" w:type="pct"/>
          </w:tcPr>
          <w:p w14:paraId="292B4FAD"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649B7A48" w14:textId="0CA175A7"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3BAF0DC0"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45AF4050"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6F43146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003E78E0" w14:textId="77777777" w:rsidTr="00CD0CC5">
        <w:trPr>
          <w:cantSplit/>
        </w:trPr>
        <w:tc>
          <w:tcPr>
            <w:tcW w:w="430" w:type="pct"/>
            <w:tcBorders>
              <w:bottom w:val="single" w:sz="4" w:space="0" w:color="auto"/>
            </w:tcBorders>
          </w:tcPr>
          <w:p w14:paraId="7468A3F7" w14:textId="77777777" w:rsidR="00196467" w:rsidRPr="00196467" w:rsidRDefault="00196467" w:rsidP="00196467">
            <w:pPr>
              <w:pStyle w:val="ListParagraph"/>
              <w:numPr>
                <w:ilvl w:val="0"/>
                <w:numId w:val="25"/>
              </w:numPr>
              <w:spacing w:after="313"/>
              <w:rPr>
                <w:rFonts w:asciiTheme="minorHAnsi" w:hAnsiTheme="minorHAnsi" w:cstheme="minorHAnsi"/>
                <w:sz w:val="22"/>
                <w:szCs w:val="22"/>
                <w:lang w:val="en-GB"/>
              </w:rPr>
            </w:pPr>
          </w:p>
        </w:tc>
        <w:tc>
          <w:tcPr>
            <w:tcW w:w="2165" w:type="pct"/>
            <w:tcBorders>
              <w:bottom w:val="single" w:sz="4" w:space="0" w:color="auto"/>
            </w:tcBorders>
          </w:tcPr>
          <w:p w14:paraId="1BAF6CEE" w14:textId="7D9C68AD" w:rsidR="00196467" w:rsidRPr="00EF264B" w:rsidRDefault="00196467" w:rsidP="0041180F">
            <w:pPr>
              <w:pStyle w:val="ListParagraph"/>
              <w:numPr>
                <w:ilvl w:val="0"/>
                <w:numId w:val="23"/>
              </w:num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One (1) Thawing out board</w:t>
            </w:r>
          </w:p>
        </w:tc>
        <w:tc>
          <w:tcPr>
            <w:tcW w:w="2405" w:type="pct"/>
            <w:tcBorders>
              <w:bottom w:val="single" w:sz="4" w:space="0" w:color="auto"/>
            </w:tcBorders>
          </w:tcPr>
          <w:p w14:paraId="33F2AF5E" w14:textId="77777777" w:rsidR="00196467" w:rsidRPr="00EF264B" w:rsidRDefault="00196467" w:rsidP="00014C8D">
            <w:p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Size of board shall be such that it allows for the draining into the sink OR directly to a dedicated entry into the bottletrap of the sink.</w:t>
            </w:r>
          </w:p>
        </w:tc>
      </w:tr>
      <w:tr w:rsidR="00196467" w:rsidRPr="00EF264B" w14:paraId="4304358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28B4DDF5" w14:textId="77777777" w:rsidR="00196467" w:rsidRPr="00196467" w:rsidRDefault="00196467" w:rsidP="00196467">
            <w:pPr>
              <w:spacing w:after="63"/>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7AFE70A" w14:textId="6D6722F4"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Equipment and Dry Food Store</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23F5748"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48A9CDD" w14:textId="77777777" w:rsidTr="00CD0CC5">
        <w:trPr>
          <w:cantSplit/>
        </w:trPr>
        <w:tc>
          <w:tcPr>
            <w:tcW w:w="430" w:type="pct"/>
            <w:tcBorders>
              <w:top w:val="single" w:sz="4" w:space="0" w:color="auto"/>
              <w:bottom w:val="single" w:sz="4" w:space="0" w:color="auto"/>
            </w:tcBorders>
          </w:tcPr>
          <w:p w14:paraId="351E2325"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13875E9B" w14:textId="3DB3C876"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Two (2) in number Storage Shelving Racks</w:t>
            </w:r>
          </w:p>
        </w:tc>
        <w:tc>
          <w:tcPr>
            <w:tcW w:w="2405" w:type="pct"/>
            <w:tcBorders>
              <w:top w:val="single" w:sz="4" w:space="0" w:color="auto"/>
              <w:bottom w:val="single" w:sz="4" w:space="0" w:color="auto"/>
            </w:tcBorders>
          </w:tcPr>
          <w:p w14:paraId="4B4527D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approximate dimensions as follows: Length: 6m, Height: 2.5m x Depth 45cm to 50 cm </w:t>
            </w:r>
          </w:p>
          <w:p w14:paraId="37173508" w14:textId="77777777" w:rsidR="00196467" w:rsidRPr="00EF264B" w:rsidRDefault="00196467" w:rsidP="00014C8D">
            <w:pPr>
              <w:spacing w:after="63"/>
              <w:rPr>
                <w:rFonts w:asciiTheme="minorHAnsi" w:hAnsiTheme="minorHAnsi" w:cstheme="minorHAnsi"/>
                <w:sz w:val="22"/>
                <w:szCs w:val="22"/>
                <w:lang w:val="en-GB"/>
              </w:rPr>
            </w:pPr>
          </w:p>
          <w:p w14:paraId="105A5564"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Corrosion proof, keeping in view that it could store strong alkaline or acidic chemicals</w:t>
            </w:r>
          </w:p>
        </w:tc>
      </w:tr>
      <w:tr w:rsidR="00196467" w:rsidRPr="00EF264B" w14:paraId="77B8BB62"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656B2609" w14:textId="77777777" w:rsidR="00196467" w:rsidRPr="00196467" w:rsidRDefault="00196467" w:rsidP="00196467">
            <w:pPr>
              <w:pStyle w:val="ListParagraph"/>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23DE7757" w14:textId="1CE70302" w:rsidR="00196467" w:rsidRPr="00EF264B" w:rsidRDefault="00196467" w:rsidP="00014C8D">
            <w:pPr>
              <w:spacing w:after="45"/>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Treatment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895039F"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58A6FA07" w14:textId="77777777" w:rsidTr="00CD0CC5">
        <w:trPr>
          <w:cantSplit/>
        </w:trPr>
        <w:tc>
          <w:tcPr>
            <w:tcW w:w="430" w:type="pct"/>
            <w:tcBorders>
              <w:top w:val="single" w:sz="4" w:space="0" w:color="auto"/>
            </w:tcBorders>
          </w:tcPr>
          <w:p w14:paraId="254D0F0E"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Borders>
              <w:top w:val="single" w:sz="4" w:space="0" w:color="auto"/>
            </w:tcBorders>
          </w:tcPr>
          <w:p w14:paraId="04F98987" w14:textId="5A9F1DF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Stainless steel </w:t>
            </w:r>
            <w:r>
              <w:rPr>
                <w:rFonts w:asciiTheme="minorHAnsi" w:hAnsiTheme="minorHAnsi" w:cstheme="minorHAnsi"/>
                <w:sz w:val="22"/>
                <w:szCs w:val="22"/>
                <w:lang w:val="en-GB"/>
              </w:rPr>
              <w:t>t</w:t>
            </w:r>
            <w:r w:rsidRPr="00EF264B">
              <w:rPr>
                <w:rFonts w:asciiTheme="minorHAnsi" w:hAnsiTheme="minorHAnsi" w:cstheme="minorHAnsi"/>
                <w:sz w:val="22"/>
                <w:szCs w:val="22"/>
                <w:lang w:val="en-GB"/>
              </w:rPr>
              <w:t>able</w:t>
            </w:r>
          </w:p>
        </w:tc>
        <w:tc>
          <w:tcPr>
            <w:tcW w:w="2405" w:type="pct"/>
            <w:tcBorders>
              <w:top w:val="single" w:sz="4" w:space="0" w:color="auto"/>
            </w:tcBorders>
          </w:tcPr>
          <w:p w14:paraId="741DBB4F"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33A7B9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4485B614" w14:textId="77777777" w:rsidR="00196467" w:rsidRPr="00EF264B" w:rsidRDefault="00196467" w:rsidP="00014C8D">
            <w:pPr>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79AD96EC" w14:textId="77777777" w:rsidTr="00CD0CC5">
        <w:trPr>
          <w:cantSplit/>
        </w:trPr>
        <w:tc>
          <w:tcPr>
            <w:tcW w:w="430" w:type="pct"/>
          </w:tcPr>
          <w:p w14:paraId="03FEBF37"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8D2B370" w14:textId="184757C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Cabinet glass/unit</w:t>
            </w:r>
          </w:p>
        </w:tc>
        <w:tc>
          <w:tcPr>
            <w:tcW w:w="2405" w:type="pct"/>
          </w:tcPr>
          <w:p w14:paraId="663AA1CF" w14:textId="77777777" w:rsidR="00196467"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r>
              <w:rPr>
                <w:rFonts w:asciiTheme="minorHAnsi" w:hAnsiTheme="minorHAnsi" w:cstheme="minorHAnsi"/>
                <w:sz w:val="22"/>
                <w:szCs w:val="22"/>
                <w:lang w:val="en-GB"/>
              </w:rPr>
              <w:t>, having glass door</w:t>
            </w:r>
          </w:p>
          <w:p w14:paraId="725E5F08" w14:textId="77777777" w:rsidR="00196467"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Suitable for the safe keeping of medicinals and instruments</w:t>
            </w:r>
          </w:p>
          <w:p w14:paraId="2970B822" w14:textId="77777777" w:rsidR="00196467" w:rsidRPr="00207244"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Capacity (Litres)36 litres</w:t>
            </w:r>
          </w:p>
          <w:p w14:paraId="6454BE80" w14:textId="77777777" w:rsidR="00196467"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Height x Width x Depth540mm x 450mm x 510mm</w:t>
            </w:r>
          </w:p>
          <w:p w14:paraId="221D1FA6" w14:textId="77777777" w:rsidR="00196467" w:rsidRPr="00EF264B"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Lockable</w:t>
            </w:r>
          </w:p>
          <w:p w14:paraId="5253F367" w14:textId="77777777" w:rsidR="00196467" w:rsidRPr="00EF264B" w:rsidRDefault="00196467" w:rsidP="00014C8D">
            <w:pPr>
              <w:rPr>
                <w:rFonts w:asciiTheme="minorHAnsi" w:hAnsiTheme="minorHAnsi" w:cstheme="minorHAnsi"/>
                <w:sz w:val="22"/>
                <w:szCs w:val="22"/>
                <w:lang w:val="en-GB"/>
              </w:rPr>
            </w:pPr>
          </w:p>
        </w:tc>
      </w:tr>
      <w:tr w:rsidR="00196467" w:rsidRPr="00EF264B" w14:paraId="73355ECE" w14:textId="77777777" w:rsidTr="00CD0CC5">
        <w:trPr>
          <w:cantSplit/>
        </w:trPr>
        <w:tc>
          <w:tcPr>
            <w:tcW w:w="430" w:type="pct"/>
          </w:tcPr>
          <w:p w14:paraId="46332AE8"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383DA24" w14:textId="5EFA5F9E"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Small refrigerator</w:t>
            </w:r>
          </w:p>
        </w:tc>
        <w:tc>
          <w:tcPr>
            <w:tcW w:w="2405" w:type="pct"/>
          </w:tcPr>
          <w:p w14:paraId="44545B0A"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Domestic, 90L</w:t>
            </w:r>
          </w:p>
        </w:tc>
      </w:tr>
      <w:tr w:rsidR="00196467" w:rsidRPr="00EF264B" w14:paraId="04F86F61" w14:textId="77777777" w:rsidTr="00CD0CC5">
        <w:trPr>
          <w:cantSplit/>
        </w:trPr>
        <w:tc>
          <w:tcPr>
            <w:tcW w:w="430" w:type="pct"/>
          </w:tcPr>
          <w:p w14:paraId="46E5F81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6182EC4F" w14:textId="3401DF72"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treatment</w:t>
            </w:r>
            <w:r>
              <w:rPr>
                <w:rFonts w:asciiTheme="minorHAnsi" w:hAnsiTheme="minorHAnsi" w:cstheme="minorHAnsi"/>
                <w:sz w:val="22"/>
                <w:szCs w:val="22"/>
                <w:lang w:val="en-GB"/>
              </w:rPr>
              <w:t xml:space="preserve">/examination </w:t>
            </w:r>
            <w:r w:rsidRPr="00EF264B">
              <w:rPr>
                <w:rFonts w:asciiTheme="minorHAnsi" w:hAnsiTheme="minorHAnsi" w:cstheme="minorHAnsi"/>
                <w:sz w:val="22"/>
                <w:szCs w:val="22"/>
                <w:lang w:val="en-GB"/>
              </w:rPr>
              <w:t>table</w:t>
            </w:r>
          </w:p>
        </w:tc>
        <w:tc>
          <w:tcPr>
            <w:tcW w:w="2405" w:type="pct"/>
          </w:tcPr>
          <w:p w14:paraId="76B08D0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2043AD" w14:textId="77777777" w:rsidR="00196467" w:rsidRDefault="00196467" w:rsidP="00014C8D">
            <w:pPr>
              <w:spacing w:after="74"/>
              <w:rPr>
                <w:rFonts w:ascii="Arial" w:hAnsi="Arial" w:cs="Arial"/>
                <w:color w:val="666666"/>
                <w:sz w:val="21"/>
                <w:szCs w:val="21"/>
                <w:shd w:val="clear" w:color="auto" w:fill="FFFFFF"/>
              </w:rPr>
            </w:pPr>
            <w:r w:rsidRPr="00EF264B">
              <w:rPr>
                <w:rFonts w:asciiTheme="minorHAnsi" w:hAnsiTheme="minorHAnsi" w:cstheme="minorHAnsi"/>
                <w:sz w:val="22"/>
                <w:szCs w:val="22"/>
                <w:lang w:val="en-GB"/>
              </w:rPr>
              <w:t>Having dimensions of Length: 1.</w:t>
            </w:r>
            <w:r>
              <w:rPr>
                <w:rFonts w:asciiTheme="minorHAnsi" w:hAnsiTheme="minorHAnsi" w:cstheme="minorHAnsi"/>
                <w:sz w:val="22"/>
                <w:szCs w:val="22"/>
                <w:lang w:val="en-GB"/>
              </w:rPr>
              <w:t>15 to 1.20</w:t>
            </w:r>
            <w:r w:rsidRPr="00EF264B">
              <w:rPr>
                <w:rFonts w:asciiTheme="minorHAnsi" w:hAnsiTheme="minorHAnsi" w:cstheme="minorHAnsi"/>
                <w:sz w:val="22"/>
                <w:szCs w:val="22"/>
                <w:lang w:val="en-GB"/>
              </w:rPr>
              <w:t xml:space="preserve"> m, Depth: </w:t>
            </w:r>
            <w:r>
              <w:rPr>
                <w:rFonts w:asciiTheme="minorHAnsi" w:hAnsiTheme="minorHAnsi" w:cstheme="minorHAnsi"/>
                <w:sz w:val="22"/>
                <w:szCs w:val="22"/>
                <w:lang w:val="en-GB"/>
              </w:rPr>
              <w:t>55-60</w:t>
            </w:r>
            <w:r w:rsidRPr="00EF264B">
              <w:rPr>
                <w:rFonts w:asciiTheme="minorHAnsi" w:hAnsiTheme="minorHAnsi" w:cstheme="minorHAnsi"/>
                <w:sz w:val="22"/>
                <w:szCs w:val="22"/>
                <w:lang w:val="en-GB"/>
              </w:rPr>
              <w:t>cm</w:t>
            </w:r>
            <w:r>
              <w:rPr>
                <w:rFonts w:asciiTheme="minorHAnsi" w:hAnsiTheme="minorHAnsi" w:cstheme="minorHAnsi"/>
                <w:sz w:val="22"/>
                <w:szCs w:val="22"/>
                <w:lang w:val="en-GB"/>
              </w:rPr>
              <w:t xml:space="preserve">, </w:t>
            </w:r>
            <w:r>
              <w:rPr>
                <w:rFonts w:ascii="Arial" w:hAnsi="Arial" w:cs="Arial"/>
                <w:color w:val="666666"/>
                <w:sz w:val="21"/>
                <w:szCs w:val="21"/>
                <w:shd w:val="clear" w:color="auto" w:fill="FFFFFF"/>
              </w:rPr>
              <w:t xml:space="preserve">Height c. 85cm </w:t>
            </w:r>
          </w:p>
          <w:p w14:paraId="66D12BC5" w14:textId="77777777" w:rsidR="00196467" w:rsidRPr="00EF264B" w:rsidRDefault="00196467" w:rsidP="00014C8D">
            <w:pPr>
              <w:spacing w:after="74"/>
              <w:rPr>
                <w:rFonts w:asciiTheme="minorHAnsi" w:hAnsiTheme="minorHAnsi" w:cstheme="minorHAnsi"/>
                <w:sz w:val="22"/>
                <w:szCs w:val="22"/>
                <w:lang w:val="en-GB"/>
              </w:rPr>
            </w:pPr>
            <w:r>
              <w:rPr>
                <w:rFonts w:ascii="Arial" w:hAnsi="Arial" w:cs="Arial"/>
                <w:color w:val="666666"/>
                <w:sz w:val="21"/>
                <w:szCs w:val="21"/>
                <w:shd w:val="clear" w:color="auto" w:fill="FFFFFF"/>
              </w:rPr>
              <w:t>Capacity 170 KG</w:t>
            </w:r>
          </w:p>
          <w:p w14:paraId="01892260" w14:textId="77777777" w:rsidR="00196467" w:rsidRPr="00EF264B" w:rsidRDefault="00196467" w:rsidP="00014C8D">
            <w:pPr>
              <w:rPr>
                <w:rFonts w:asciiTheme="minorHAnsi" w:hAnsiTheme="minorHAnsi" w:cstheme="minorHAnsi"/>
                <w:sz w:val="22"/>
                <w:szCs w:val="22"/>
                <w:lang w:val="en-GB"/>
              </w:rPr>
            </w:pPr>
          </w:p>
        </w:tc>
      </w:tr>
      <w:tr w:rsidR="00196467" w:rsidRPr="00C51318" w14:paraId="40A62A50" w14:textId="77777777" w:rsidTr="00CD0CC5">
        <w:trPr>
          <w:cantSplit/>
        </w:trPr>
        <w:tc>
          <w:tcPr>
            <w:tcW w:w="430" w:type="pct"/>
          </w:tcPr>
          <w:p w14:paraId="612D0261"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9D5A00D" w14:textId="7F6BAF32" w:rsidR="00196467" w:rsidRPr="00EF264B" w:rsidRDefault="00196467" w:rsidP="0041180F">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Two</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2</w:t>
            </w:r>
            <w:r w:rsidRPr="00EF264B">
              <w:rPr>
                <w:rFonts w:asciiTheme="minorHAnsi" w:hAnsiTheme="minorHAnsi" w:cstheme="minorHAnsi"/>
                <w:sz w:val="22"/>
                <w:szCs w:val="22"/>
                <w:lang w:val="en-GB"/>
              </w:rPr>
              <w:t>) set</w:t>
            </w:r>
            <w:r>
              <w:rPr>
                <w:rFonts w:asciiTheme="minorHAnsi" w:hAnsiTheme="minorHAnsi" w:cstheme="minorHAnsi"/>
                <w:sz w:val="22"/>
                <w:szCs w:val="22"/>
                <w:lang w:val="en-GB"/>
              </w:rPr>
              <w:t>s</w:t>
            </w:r>
            <w:r w:rsidRPr="00EF264B">
              <w:rPr>
                <w:rFonts w:asciiTheme="minorHAnsi" w:hAnsiTheme="minorHAnsi" w:cstheme="minorHAnsi"/>
                <w:sz w:val="22"/>
                <w:szCs w:val="22"/>
                <w:lang w:val="en-GB"/>
              </w:rPr>
              <w:t xml:space="preserve"> of Surgical equipment </w:t>
            </w:r>
          </w:p>
        </w:tc>
        <w:tc>
          <w:tcPr>
            <w:tcW w:w="2405" w:type="pct"/>
          </w:tcPr>
          <w:p w14:paraId="2369E075"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Each set shall include:</w:t>
            </w:r>
          </w:p>
          <w:p w14:paraId="2FD4B8E7"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scalpel handles</w:t>
            </w:r>
          </w:p>
          <w:p w14:paraId="0EC64BF0"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needle holders, one large (c.20cm) and one  small (c. 15cm) </w:t>
            </w:r>
          </w:p>
          <w:p w14:paraId="685BFD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tweezers, one circa 4” and one circa 6” </w:t>
            </w:r>
          </w:p>
          <w:p w14:paraId="2C224DC6"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B0E600C"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(c. 15cm)</w:t>
            </w:r>
          </w:p>
          <w:p w14:paraId="31879243"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902EF61"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w:t>
            </w:r>
            <w:r>
              <w:rPr>
                <w:rFonts w:ascii="Calibri" w:hAnsi="Calibri" w:cs="Calibri"/>
                <w:sz w:val="22"/>
                <w:szCs w:val="22"/>
                <w:lang w:val="en-GB"/>
              </w:rPr>
              <w:t>˃</w:t>
            </w:r>
            <w:r>
              <w:rPr>
                <w:rFonts w:asciiTheme="minorHAnsi" w:hAnsiTheme="minorHAnsi" w:cstheme="minorHAnsi"/>
                <w:sz w:val="22"/>
                <w:szCs w:val="22"/>
                <w:lang w:val="en-GB"/>
              </w:rPr>
              <w:t xml:space="preserve"> 20cm)</w:t>
            </w:r>
          </w:p>
        </w:tc>
      </w:tr>
      <w:tr w:rsidR="00196467" w:rsidRPr="00EF264B" w14:paraId="14AE77B1" w14:textId="77777777" w:rsidTr="00CD0CC5">
        <w:trPr>
          <w:cantSplit/>
        </w:trPr>
        <w:tc>
          <w:tcPr>
            <w:tcW w:w="430" w:type="pct"/>
          </w:tcPr>
          <w:p w14:paraId="0C2BBB6C"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1B2233E" w14:textId="16C12EC3"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Saddle Stool</w:t>
            </w:r>
          </w:p>
        </w:tc>
        <w:tc>
          <w:tcPr>
            <w:tcW w:w="2405" w:type="pct"/>
          </w:tcPr>
          <w:p w14:paraId="69FED5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Made of </w:t>
            </w:r>
            <w:r w:rsidRPr="006826D5">
              <w:rPr>
                <w:rFonts w:asciiTheme="minorHAnsi" w:hAnsiTheme="minorHAnsi" w:cstheme="minorHAnsi"/>
                <w:sz w:val="22"/>
                <w:szCs w:val="22"/>
                <w:lang w:val="en-GB"/>
              </w:rPr>
              <w:t>anti-bacterial</w:t>
            </w:r>
            <w:r>
              <w:rPr>
                <w:rFonts w:asciiTheme="minorHAnsi" w:hAnsiTheme="minorHAnsi" w:cstheme="minorHAnsi"/>
                <w:sz w:val="22"/>
                <w:szCs w:val="22"/>
                <w:lang w:val="en-GB"/>
              </w:rPr>
              <w:t xml:space="preserve"> material</w:t>
            </w:r>
            <w:r w:rsidRPr="006826D5">
              <w:rPr>
                <w:rFonts w:asciiTheme="minorHAnsi" w:hAnsiTheme="minorHAnsi" w:cstheme="minorHAnsi"/>
                <w:sz w:val="22"/>
                <w:szCs w:val="22"/>
                <w:lang w:val="en-GB"/>
              </w:rPr>
              <w:t xml:space="preserve">, </w:t>
            </w:r>
          </w:p>
          <w:p w14:paraId="705ABA27" w14:textId="77777777" w:rsidR="00196467"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adjustable height stool</w:t>
            </w:r>
          </w:p>
          <w:p w14:paraId="63A46C17" w14:textId="77777777" w:rsidR="00196467" w:rsidRPr="006826D5"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1</w:t>
            </w:r>
            <w:r>
              <w:rPr>
                <w:rFonts w:asciiTheme="minorHAnsi" w:hAnsiTheme="minorHAnsi" w:cstheme="minorHAnsi"/>
                <w:sz w:val="22"/>
                <w:szCs w:val="22"/>
                <w:lang w:val="en-GB"/>
              </w:rPr>
              <w:t>2</w:t>
            </w:r>
            <w:r w:rsidRPr="006826D5">
              <w:rPr>
                <w:rFonts w:asciiTheme="minorHAnsi" w:hAnsiTheme="minorHAnsi" w:cstheme="minorHAnsi"/>
                <w:sz w:val="22"/>
                <w:szCs w:val="22"/>
                <w:lang w:val="en-GB"/>
              </w:rPr>
              <w:t xml:space="preserve">0kg Maximum user weight </w:t>
            </w:r>
          </w:p>
          <w:p w14:paraId="35D3AD5C"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Up to 60cm </w:t>
            </w:r>
            <w:r w:rsidRPr="006826D5">
              <w:rPr>
                <w:rFonts w:asciiTheme="minorHAnsi" w:hAnsiTheme="minorHAnsi" w:cstheme="minorHAnsi"/>
                <w:sz w:val="22"/>
                <w:szCs w:val="22"/>
                <w:lang w:val="en-GB"/>
              </w:rPr>
              <w:t>height range</w:t>
            </w:r>
          </w:p>
        </w:tc>
      </w:tr>
      <w:tr w:rsidR="00196467" w:rsidRPr="00EF264B" w14:paraId="14B0D15F" w14:textId="77777777" w:rsidTr="00CD0CC5">
        <w:trPr>
          <w:cantSplit/>
        </w:trPr>
        <w:tc>
          <w:tcPr>
            <w:tcW w:w="430" w:type="pct"/>
          </w:tcPr>
          <w:p w14:paraId="18805CD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04328FE8" w14:textId="04C1C3C7"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Inspection L</w:t>
            </w:r>
            <w:r>
              <w:rPr>
                <w:rFonts w:asciiTheme="minorHAnsi" w:hAnsiTheme="minorHAnsi" w:cstheme="minorHAnsi"/>
                <w:sz w:val="22"/>
                <w:szCs w:val="22"/>
                <w:lang w:val="en-GB"/>
              </w:rPr>
              <w:t>ight lamp</w:t>
            </w:r>
            <w:r w:rsidRPr="00EF264B">
              <w:rPr>
                <w:rFonts w:asciiTheme="minorHAnsi" w:hAnsiTheme="minorHAnsi" w:cstheme="minorHAnsi"/>
                <w:sz w:val="22"/>
                <w:szCs w:val="22"/>
                <w:lang w:val="en-GB"/>
              </w:rPr>
              <w:t xml:space="preserve"> Mob</w:t>
            </w:r>
            <w:r>
              <w:rPr>
                <w:rFonts w:asciiTheme="minorHAnsi" w:hAnsiTheme="minorHAnsi" w:cstheme="minorHAnsi"/>
                <w:sz w:val="22"/>
                <w:szCs w:val="22"/>
                <w:lang w:val="en-GB"/>
              </w:rPr>
              <w:t>ile</w:t>
            </w:r>
          </w:p>
        </w:tc>
        <w:tc>
          <w:tcPr>
            <w:tcW w:w="2405" w:type="pct"/>
          </w:tcPr>
          <w:p w14:paraId="22C75927"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Max. light power </w:t>
            </w:r>
            <w:r>
              <w:rPr>
                <w:rFonts w:asciiTheme="minorHAnsi" w:hAnsiTheme="minorHAnsi" w:cstheme="minorHAnsi"/>
                <w:sz w:val="22"/>
                <w:szCs w:val="22"/>
                <w:lang w:val="en-GB"/>
              </w:rPr>
              <w:t>3</w:t>
            </w:r>
            <w:r w:rsidRPr="00430B53">
              <w:rPr>
                <w:rFonts w:asciiTheme="minorHAnsi" w:hAnsiTheme="minorHAnsi" w:cstheme="minorHAnsi"/>
                <w:sz w:val="22"/>
                <w:szCs w:val="22"/>
                <w:lang w:val="en-GB"/>
              </w:rPr>
              <w:t>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54B3E48A"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Light adjustment from 0% to 100%</w:t>
            </w:r>
          </w:p>
          <w:p w14:paraId="145364E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p>
          <w:p w14:paraId="5E5241B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7FD185F6" w14:textId="77777777" w:rsidTr="00CD0CC5">
        <w:trPr>
          <w:cantSplit/>
        </w:trPr>
        <w:tc>
          <w:tcPr>
            <w:tcW w:w="430" w:type="pct"/>
          </w:tcPr>
          <w:p w14:paraId="555C3E70"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E5CD797" w14:textId="0F76A31D"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Inspection </w:t>
            </w:r>
            <w:r>
              <w:rPr>
                <w:rFonts w:asciiTheme="minorHAnsi" w:hAnsiTheme="minorHAnsi" w:cstheme="minorHAnsi"/>
                <w:sz w:val="22"/>
                <w:szCs w:val="22"/>
                <w:lang w:val="en-GB"/>
              </w:rPr>
              <w:t>Light Lamp</w:t>
            </w:r>
            <w:r w:rsidRPr="00EF264B">
              <w:rPr>
                <w:rFonts w:asciiTheme="minorHAnsi" w:hAnsiTheme="minorHAnsi" w:cstheme="minorHAnsi"/>
                <w:sz w:val="22"/>
                <w:szCs w:val="22"/>
                <w:lang w:val="en-GB"/>
              </w:rPr>
              <w:t xml:space="preserve"> Wall</w:t>
            </w:r>
            <w:r>
              <w:rPr>
                <w:rFonts w:asciiTheme="minorHAnsi" w:hAnsiTheme="minorHAnsi" w:cstheme="minorHAnsi"/>
                <w:sz w:val="22"/>
                <w:szCs w:val="22"/>
                <w:lang w:val="en-GB"/>
              </w:rPr>
              <w:t>-mounted</w:t>
            </w:r>
          </w:p>
        </w:tc>
        <w:tc>
          <w:tcPr>
            <w:tcW w:w="2405" w:type="pct"/>
          </w:tcPr>
          <w:p w14:paraId="2AC7B0E5"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Max. light power 60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49DA106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Light field diameter (d50) </w:t>
            </w:r>
            <w:r>
              <w:rPr>
                <w:rFonts w:asciiTheme="minorHAnsi" w:hAnsiTheme="minorHAnsi" w:cstheme="minorHAnsi"/>
                <w:sz w:val="22"/>
                <w:szCs w:val="22"/>
                <w:lang w:val="en-GB"/>
              </w:rPr>
              <w:t>c. 10</w:t>
            </w:r>
            <w:r w:rsidRPr="00430B53">
              <w:rPr>
                <w:rFonts w:asciiTheme="minorHAnsi" w:hAnsiTheme="minorHAnsi" w:cstheme="minorHAnsi"/>
                <w:sz w:val="22"/>
                <w:szCs w:val="22"/>
                <w:lang w:val="en-GB"/>
              </w:rPr>
              <w:t xml:space="preserve"> cm @ 50 cm</w:t>
            </w:r>
          </w:p>
          <w:p w14:paraId="4DB3A5F1" w14:textId="77777777" w:rsidR="00196467"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r>
              <w:rPr>
                <w:rFonts w:asciiTheme="minorHAnsi" w:hAnsiTheme="minorHAnsi" w:cstheme="minorHAnsi"/>
                <w:sz w:val="22"/>
                <w:szCs w:val="22"/>
                <w:lang w:val="en-GB"/>
              </w:rPr>
              <w:t xml:space="preserve"> </w:t>
            </w:r>
          </w:p>
          <w:p w14:paraId="7FF1F1A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5558FC47" w14:textId="77777777" w:rsidTr="00CD0CC5">
        <w:trPr>
          <w:cantSplit/>
        </w:trPr>
        <w:tc>
          <w:tcPr>
            <w:tcW w:w="430" w:type="pct"/>
          </w:tcPr>
          <w:p w14:paraId="403425E6"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240D21FC" w14:textId="4ED443A6"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trolley</w:t>
            </w:r>
          </w:p>
        </w:tc>
        <w:tc>
          <w:tcPr>
            <w:tcW w:w="2405" w:type="pct"/>
          </w:tcPr>
          <w:p w14:paraId="26DD7E84"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S</w:t>
            </w:r>
            <w:r w:rsidRPr="006826D5">
              <w:rPr>
                <w:rFonts w:asciiTheme="minorHAnsi" w:hAnsiTheme="minorHAnsi" w:cstheme="minorHAnsi"/>
                <w:sz w:val="22"/>
                <w:szCs w:val="22"/>
                <w:lang w:val="en-GB"/>
              </w:rPr>
              <w:t xml:space="preserve">tainless steel dressing/instrument/theatre trolley with removable shelves </w:t>
            </w:r>
          </w:p>
          <w:p w14:paraId="1A4B49C0" w14:textId="77777777" w:rsidR="00196467" w:rsidRPr="00EF264B" w:rsidRDefault="00196467" w:rsidP="00014C8D">
            <w:pPr>
              <w:rPr>
                <w:rFonts w:asciiTheme="minorHAnsi" w:hAnsiTheme="minorHAnsi" w:cstheme="minorHAnsi"/>
                <w:sz w:val="22"/>
                <w:szCs w:val="22"/>
                <w:lang w:val="en-GB"/>
              </w:rPr>
            </w:pPr>
            <w:r>
              <w:rPr>
                <w:rFonts w:ascii="Arial" w:hAnsi="Arial" w:cs="Arial"/>
                <w:color w:val="666666"/>
                <w:sz w:val="21"/>
                <w:szCs w:val="21"/>
                <w:shd w:val="clear" w:color="auto" w:fill="FFFFFF"/>
              </w:rPr>
              <w:t>Dimensions 600 x 450mm (L x W), c. 85cm (H)</w:t>
            </w:r>
          </w:p>
        </w:tc>
      </w:tr>
      <w:tr w:rsidR="00196467" w:rsidRPr="00EF264B" w14:paraId="238A905D" w14:textId="77777777" w:rsidTr="00CD0CC5">
        <w:trPr>
          <w:cantSplit/>
        </w:trPr>
        <w:tc>
          <w:tcPr>
            <w:tcW w:w="430" w:type="pct"/>
          </w:tcPr>
          <w:p w14:paraId="0529E7A4"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1D30C1B" w14:textId="2B9EC64B"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Freezer Carcasses</w:t>
            </w:r>
          </w:p>
        </w:tc>
        <w:tc>
          <w:tcPr>
            <w:tcW w:w="2405" w:type="pct"/>
          </w:tcPr>
          <w:p w14:paraId="28843942" w14:textId="77777777" w:rsidR="00196467" w:rsidRDefault="00196467" w:rsidP="00014C8D">
            <w:p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Capacity c. 200 - 220 L</w:t>
            </w:r>
          </w:p>
          <w:p w14:paraId="73955D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Door Lock</w:t>
            </w:r>
          </w:p>
          <w:p w14:paraId="442F52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CFC &amp; HCFC Free</w:t>
            </w:r>
          </w:p>
          <w:p w14:paraId="667B1D3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 xml:space="preserve">Temperature Set-Point Range: - 18 to - 22 C </w:t>
            </w:r>
          </w:p>
          <w:p w14:paraId="1C1C57C4"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Visual High-Temperature Alarm</w:t>
            </w:r>
          </w:p>
          <w:p w14:paraId="065FC80F" w14:textId="77777777" w:rsidR="00196467" w:rsidRPr="00EF264B"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Operator Controlled Defrost</w:t>
            </w:r>
          </w:p>
        </w:tc>
      </w:tr>
      <w:tr w:rsidR="00196467" w:rsidRPr="00EF264B" w14:paraId="57CB6B41" w14:textId="77777777" w:rsidTr="00CD0CC5">
        <w:trPr>
          <w:cantSplit/>
        </w:trPr>
        <w:tc>
          <w:tcPr>
            <w:tcW w:w="430" w:type="pct"/>
            <w:tcBorders>
              <w:bottom w:val="single" w:sz="4" w:space="0" w:color="auto"/>
            </w:tcBorders>
          </w:tcPr>
          <w:p w14:paraId="0AA82A70"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6CD9C725" w14:textId="66F61C4A"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79B9BCA4"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586D67D"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00DF5D7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4107E56" w14:textId="77777777" w:rsidR="00196467" w:rsidRDefault="00196467" w:rsidP="00014C8D">
            <w:pPr>
              <w:spacing w:after="63"/>
              <w:rPr>
                <w:rFonts w:asciiTheme="minorHAnsi" w:hAnsiTheme="minorHAnsi" w:cstheme="minorHAnsi"/>
                <w:sz w:val="22"/>
                <w:szCs w:val="22"/>
                <w:lang w:val="en-GB"/>
              </w:rPr>
            </w:pPr>
          </w:p>
        </w:tc>
      </w:tr>
      <w:tr w:rsidR="00196467" w:rsidRPr="00EF264B" w14:paraId="4F119A3D" w14:textId="77777777" w:rsidTr="00CD0CC5">
        <w:trPr>
          <w:cantSplit/>
        </w:trPr>
        <w:tc>
          <w:tcPr>
            <w:tcW w:w="430" w:type="pct"/>
          </w:tcPr>
          <w:p w14:paraId="3064611F"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31DE82EE" w14:textId="7070BF36"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4051AC3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849A0D1"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5BAB20AE" w14:textId="77777777" w:rsidR="00196467"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39E5489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7FBC2541" w14:textId="77777777" w:rsidR="00196467" w:rsidRPr="00FA4B9A" w:rsidRDefault="00196467" w:rsidP="00FA4B9A">
            <w:pPr>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156E6A1" w14:textId="3D093016" w:rsidR="00196467" w:rsidRPr="00FA4B9A" w:rsidRDefault="00FA4B9A" w:rsidP="00014C8D">
            <w:pPr>
              <w:spacing w:after="45"/>
              <w:jc w:val="both"/>
              <w:rPr>
                <w:rFonts w:asciiTheme="minorHAnsi" w:hAnsiTheme="minorHAnsi" w:cstheme="minorHAnsi"/>
                <w:b/>
                <w:bCs/>
                <w:sz w:val="22"/>
                <w:szCs w:val="22"/>
                <w:lang w:val="en-GB"/>
              </w:rPr>
            </w:pPr>
            <w:r w:rsidRPr="00FA4B9A">
              <w:rPr>
                <w:rFonts w:asciiTheme="minorHAnsi" w:hAnsiTheme="minorHAnsi" w:cstheme="minorHAnsi"/>
                <w:b/>
                <w:bCs/>
                <w:sz w:val="22"/>
                <w:szCs w:val="22"/>
                <w:lang w:val="en-GB"/>
              </w:rPr>
              <w:t>Operations Area</w:t>
            </w:r>
            <w:r w:rsidR="00196467" w:rsidRPr="00FA4B9A">
              <w:rPr>
                <w:rFonts w:asciiTheme="minorHAnsi" w:hAnsiTheme="minorHAnsi" w:cstheme="minorHAnsi"/>
                <w:b/>
                <w:bCs/>
                <w:sz w:val="22"/>
                <w:szCs w:val="22"/>
                <w:lang w:val="en-GB"/>
              </w:rPr>
              <w:t xml:space="preserve">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DDAB1D7"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15F31FCC" w14:textId="77777777" w:rsidTr="00CD0CC5">
        <w:trPr>
          <w:cantSplit/>
        </w:trPr>
        <w:tc>
          <w:tcPr>
            <w:tcW w:w="430" w:type="pct"/>
            <w:tcBorders>
              <w:bottom w:val="single" w:sz="4" w:space="0" w:color="auto"/>
            </w:tcBorders>
          </w:tcPr>
          <w:p w14:paraId="218682A8"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C1FA220" w14:textId="6FEE3C26"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549B7F77"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C75C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7DCF7C4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BE0B100" w14:textId="77777777" w:rsidR="00196467" w:rsidRPr="00EF264B" w:rsidRDefault="00196467" w:rsidP="00014C8D">
            <w:pPr>
              <w:spacing w:after="74"/>
              <w:rPr>
                <w:rFonts w:asciiTheme="minorHAnsi" w:hAnsiTheme="minorHAnsi" w:cstheme="minorHAnsi"/>
                <w:sz w:val="22"/>
                <w:szCs w:val="22"/>
                <w:lang w:val="en-GB"/>
              </w:rPr>
            </w:pPr>
          </w:p>
        </w:tc>
      </w:tr>
      <w:tr w:rsidR="00196467" w:rsidRPr="00EF264B" w14:paraId="27923CD8" w14:textId="77777777" w:rsidTr="00CD0CC5">
        <w:trPr>
          <w:cantSplit/>
        </w:trPr>
        <w:tc>
          <w:tcPr>
            <w:tcW w:w="430" w:type="pct"/>
            <w:tcBorders>
              <w:bottom w:val="single" w:sz="4" w:space="0" w:color="auto"/>
            </w:tcBorders>
          </w:tcPr>
          <w:p w14:paraId="36037B89"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B17A3EF" w14:textId="404F1C75"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Borders>
              <w:bottom w:val="single" w:sz="4" w:space="0" w:color="auto"/>
            </w:tcBorders>
          </w:tcPr>
          <w:p w14:paraId="44F8E4F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B7482B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5FC870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bl>
    <w:p w14:paraId="3034F4B9"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7A9D3745" w14:textId="7C12D361" w:rsidR="0041180F" w:rsidRDefault="0041180F" w:rsidP="0041180F">
      <w:pPr>
        <w:tabs>
          <w:tab w:val="left" w:pos="1120"/>
        </w:tabs>
        <w:jc w:val="both"/>
        <w:rPr>
          <w:rFonts w:ascii="Century Gothic" w:eastAsia="Bookman Old Style" w:hAnsi="Century Gothic" w:cs="Bookman Old Style"/>
          <w:lang w:val="en-GB"/>
        </w:rPr>
      </w:pPr>
    </w:p>
    <w:p w14:paraId="7944342F" w14:textId="495EEE00" w:rsidR="00EE3A1F" w:rsidRDefault="00EE3A1F"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t>Lot 2</w:t>
      </w:r>
    </w:p>
    <w:p w14:paraId="59DD426D" w14:textId="184A33EE" w:rsidR="00EE3A1F" w:rsidRDefault="00EE3A1F" w:rsidP="0041180F">
      <w:pPr>
        <w:tabs>
          <w:tab w:val="left" w:pos="1120"/>
        </w:tabs>
        <w:jc w:val="both"/>
        <w:rPr>
          <w:rFonts w:ascii="Century Gothic" w:eastAsia="Bookman Old Style" w:hAnsi="Century Gothic" w:cs="Bookman Old Style"/>
          <w:lang w:val="en-GB"/>
        </w:rPr>
      </w:pPr>
    </w:p>
    <w:tbl>
      <w:tblPr>
        <w:tblStyle w:val="TableGrid"/>
        <w:tblW w:w="5000" w:type="pct"/>
        <w:tblLook w:val="04A0" w:firstRow="1" w:lastRow="0" w:firstColumn="1" w:lastColumn="0" w:noHBand="0" w:noVBand="1"/>
      </w:tblPr>
      <w:tblGrid>
        <w:gridCol w:w="828"/>
        <w:gridCol w:w="4169"/>
        <w:gridCol w:w="4631"/>
      </w:tblGrid>
      <w:tr w:rsidR="00EE3A1F" w:rsidRPr="00EF264B" w14:paraId="20F7E326" w14:textId="77777777" w:rsidTr="001F4CB3">
        <w:trPr>
          <w:cantSplit/>
          <w:tblHeader/>
        </w:trPr>
        <w:tc>
          <w:tcPr>
            <w:tcW w:w="43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5EDD5" w14:textId="336FE2CC" w:rsidR="00EE3A1F" w:rsidRPr="00196467" w:rsidRDefault="00EE3A1F" w:rsidP="00EE3A1F">
            <w:pPr>
              <w:pStyle w:val="ListParagraph"/>
              <w:spacing w:after="48"/>
              <w:ind w:left="28"/>
              <w:rPr>
                <w:rFonts w:asciiTheme="minorHAnsi" w:hAnsiTheme="minorHAnsi" w:cstheme="minorHAnsi"/>
                <w:sz w:val="22"/>
                <w:szCs w:val="22"/>
                <w:lang w:val="en-GB"/>
              </w:rPr>
            </w:pPr>
            <w:r>
              <w:rPr>
                <w:rFonts w:asciiTheme="minorHAnsi" w:hAnsiTheme="minorHAnsi" w:cstheme="minorHAnsi"/>
                <w:b/>
                <w:bCs/>
                <w:sz w:val="22"/>
                <w:szCs w:val="22"/>
                <w:lang w:val="en-GB"/>
              </w:rPr>
              <w:t>Item No</w:t>
            </w:r>
          </w:p>
        </w:tc>
        <w:tc>
          <w:tcPr>
            <w:tcW w:w="21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1FA9E" w14:textId="665C808D"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Item</w:t>
            </w:r>
          </w:p>
        </w:tc>
        <w:tc>
          <w:tcPr>
            <w:tcW w:w="2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84B26" w14:textId="05BC9644"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Specifications</w:t>
            </w:r>
          </w:p>
        </w:tc>
      </w:tr>
      <w:tr w:rsidR="00EE3A1F" w:rsidRPr="00EF264B" w14:paraId="70C5927B" w14:textId="77777777" w:rsidTr="00913B52">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11B8AE82" w14:textId="77777777" w:rsidR="00EE3A1F" w:rsidRPr="00196467" w:rsidRDefault="00EE3A1F" w:rsidP="00913B52">
            <w:pPr>
              <w:pStyle w:val="ListParagraph"/>
              <w:spacing w:after="48"/>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50B673F" w14:textId="77777777" w:rsidR="00EE3A1F" w:rsidRPr="00EF264B" w:rsidRDefault="00EE3A1F" w:rsidP="00913B52">
            <w:pPr>
              <w:spacing w:after="48"/>
              <w:rPr>
                <w:rFonts w:asciiTheme="minorHAnsi" w:hAnsiTheme="minorHAnsi" w:cstheme="minorHAnsi"/>
                <w:sz w:val="22"/>
                <w:szCs w:val="22"/>
                <w:lang w:val="en-GB"/>
              </w:rPr>
            </w:pPr>
            <w:r w:rsidRPr="00EF264B">
              <w:rPr>
                <w:rFonts w:asciiTheme="minorHAnsi" w:hAnsiTheme="minorHAnsi" w:cstheme="minorHAnsi"/>
                <w:sz w:val="22"/>
                <w:szCs w:val="22"/>
                <w:lang w:val="en-GB"/>
              </w:rPr>
              <w:t>Reptilian Room</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5184DAAA" w14:textId="77777777" w:rsidR="00EE3A1F" w:rsidRPr="00EF264B" w:rsidRDefault="00EE3A1F" w:rsidP="00913B52">
            <w:pPr>
              <w:spacing w:after="48"/>
              <w:rPr>
                <w:rFonts w:asciiTheme="minorHAnsi" w:hAnsiTheme="minorHAnsi" w:cstheme="minorHAnsi"/>
                <w:sz w:val="22"/>
                <w:szCs w:val="22"/>
                <w:lang w:val="en-GB"/>
              </w:rPr>
            </w:pPr>
          </w:p>
        </w:tc>
      </w:tr>
      <w:tr w:rsidR="00EE3A1F" w:rsidRPr="00EF264B" w14:paraId="1BEC7066" w14:textId="77777777" w:rsidTr="00913B52">
        <w:trPr>
          <w:cantSplit/>
        </w:trPr>
        <w:tc>
          <w:tcPr>
            <w:tcW w:w="430" w:type="pct"/>
            <w:tcBorders>
              <w:top w:val="single" w:sz="4" w:space="0" w:color="auto"/>
              <w:bottom w:val="single" w:sz="4" w:space="0" w:color="auto"/>
            </w:tcBorders>
          </w:tcPr>
          <w:p w14:paraId="66917A02" w14:textId="2B225AFB" w:rsidR="00EE3A1F" w:rsidRPr="00EE3A1F" w:rsidRDefault="00EE3A1F" w:rsidP="00EE3A1F">
            <w:pPr>
              <w:pStyle w:val="ListParagraph"/>
              <w:numPr>
                <w:ilvl w:val="0"/>
                <w:numId w:val="26"/>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76028C58" w14:textId="77777777"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5ACF0234" w14:textId="77777777"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0.75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w:t>
            </w:r>
          </w:p>
          <w:p w14:paraId="52947701" w14:textId="77777777"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24A653B5" w14:textId="77777777" w:rsidR="00EE3A1F" w:rsidRPr="00EF264B" w:rsidRDefault="00EE3A1F" w:rsidP="00913B52">
            <w:pPr>
              <w:pStyle w:val="ListParagraph"/>
              <w:spacing w:after="46"/>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1BE60147"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1CBAEF2"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5E0375EB"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45CFA9D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4AB26A8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39AE82D5"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temperature readers, one each at two diagonally opposite corners</w:t>
            </w:r>
          </w:p>
          <w:p w14:paraId="76DDF686"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3C476805"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1A6E4CAE"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451369F0"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The vivaria shall be stackable on shelves, and the </w:t>
            </w:r>
            <w:r w:rsidR="001F4CB3">
              <w:rPr>
                <w:rFonts w:asciiTheme="minorHAnsi" w:hAnsiTheme="minorHAnsi" w:cstheme="minorHAnsi"/>
                <w:sz w:val="22"/>
                <w:szCs w:val="22"/>
                <w:lang w:val="en-GB"/>
              </w:rPr>
              <w:t xml:space="preserve">item to be supplied, delivered and installed </w:t>
            </w:r>
            <w:r>
              <w:rPr>
                <w:rFonts w:asciiTheme="minorHAnsi" w:hAnsiTheme="minorHAnsi" w:cstheme="minorHAnsi"/>
                <w:sz w:val="22"/>
                <w:szCs w:val="22"/>
                <w:lang w:val="en-GB"/>
              </w:rPr>
              <w:t>shall include the shelving in the rooms to host the vivaria in question.</w:t>
            </w:r>
          </w:p>
          <w:p w14:paraId="14805FEB" w14:textId="1B3E6E1F" w:rsidR="001F4CB3" w:rsidRPr="00EF264B" w:rsidRDefault="001F4CB3" w:rsidP="00913B52">
            <w:pPr>
              <w:spacing w:after="63"/>
              <w:rPr>
                <w:rFonts w:asciiTheme="minorHAnsi" w:hAnsiTheme="minorHAnsi" w:cstheme="minorHAnsi"/>
                <w:sz w:val="22"/>
                <w:szCs w:val="22"/>
                <w:lang w:val="en-GB"/>
              </w:rPr>
            </w:pPr>
          </w:p>
        </w:tc>
      </w:tr>
      <w:tr w:rsidR="00EE3A1F" w:rsidRPr="00EF264B" w14:paraId="6D88E667" w14:textId="77777777" w:rsidTr="00913B52">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58A0AB1B" w14:textId="77777777" w:rsidR="00EE3A1F" w:rsidRPr="001F4CB3" w:rsidRDefault="00EE3A1F" w:rsidP="001F4CB3">
            <w:pPr>
              <w:spacing w:after="45"/>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26D1118A" w14:textId="77777777" w:rsidR="00EE3A1F" w:rsidRPr="00EF264B" w:rsidRDefault="00EE3A1F" w:rsidP="00913B52">
            <w:pPr>
              <w:spacing w:after="45"/>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Mammalian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D9A8FBC" w14:textId="77777777" w:rsidR="00EE3A1F" w:rsidRPr="00EF264B" w:rsidRDefault="00EE3A1F" w:rsidP="00913B52">
            <w:pPr>
              <w:spacing w:after="45"/>
              <w:rPr>
                <w:rFonts w:asciiTheme="minorHAnsi" w:hAnsiTheme="minorHAnsi" w:cstheme="minorHAnsi"/>
                <w:sz w:val="22"/>
                <w:szCs w:val="22"/>
                <w:lang w:val="en-GB"/>
              </w:rPr>
            </w:pPr>
          </w:p>
        </w:tc>
      </w:tr>
      <w:tr w:rsidR="00EE3A1F" w:rsidRPr="00EF264B" w14:paraId="59719EDA" w14:textId="77777777" w:rsidTr="00913B52">
        <w:trPr>
          <w:cantSplit/>
        </w:trPr>
        <w:tc>
          <w:tcPr>
            <w:tcW w:w="430" w:type="pct"/>
            <w:tcBorders>
              <w:top w:val="single" w:sz="4" w:space="0" w:color="auto"/>
              <w:bottom w:val="single" w:sz="4" w:space="0" w:color="auto"/>
            </w:tcBorders>
          </w:tcPr>
          <w:p w14:paraId="37FBE5B8" w14:textId="77777777" w:rsidR="00EE3A1F" w:rsidRPr="00196467" w:rsidRDefault="00EE3A1F" w:rsidP="00EE3A1F">
            <w:pPr>
              <w:pStyle w:val="ListParagraph"/>
              <w:numPr>
                <w:ilvl w:val="0"/>
                <w:numId w:val="26"/>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55A897B0" w14:textId="77777777"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Ten</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10</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3FD01E98" w14:textId="77777777"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2E327706" w14:textId="77777777" w:rsidR="00EE3A1F" w:rsidRPr="00EF264B" w:rsidRDefault="00EE3A1F" w:rsidP="00913B52">
            <w:pPr>
              <w:pStyle w:val="ListParagraph"/>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610CF7CC"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498B260D"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  opening size of 10mm x 10 mm. In the case of the smaller vivaria, the aperture/  opening size shall be not more than 3mm x 3mm, preferably smaller.</w:t>
            </w:r>
          </w:p>
          <w:p w14:paraId="7A3F8B7F"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72D791FA"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530813F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77F3A799" w14:textId="67129C0D" w:rsidR="00EE3A1F" w:rsidRPr="00EF264B" w:rsidRDefault="001F4CB3" w:rsidP="00913B52">
            <w:pPr>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item to be supplied, delivered and installed shall include the shelving in the rooms to host the vivaria in question.</w:t>
            </w:r>
          </w:p>
        </w:tc>
      </w:tr>
      <w:tr w:rsidR="00EE3A1F" w:rsidRPr="00EF264B" w14:paraId="50A3E61B" w14:textId="77777777" w:rsidTr="00913B52">
        <w:trPr>
          <w:cantSplit/>
        </w:trPr>
        <w:tc>
          <w:tcPr>
            <w:tcW w:w="430" w:type="pct"/>
            <w:tcBorders>
              <w:top w:val="single" w:sz="4" w:space="0" w:color="auto"/>
              <w:bottom w:val="single" w:sz="4" w:space="0" w:color="auto"/>
            </w:tcBorders>
          </w:tcPr>
          <w:p w14:paraId="6F60E339" w14:textId="77777777" w:rsidR="00EE3A1F" w:rsidRPr="00196467" w:rsidRDefault="00EE3A1F" w:rsidP="00EE3A1F">
            <w:pPr>
              <w:pStyle w:val="ListParagraph"/>
              <w:numPr>
                <w:ilvl w:val="0"/>
                <w:numId w:val="26"/>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72FA0727" w14:textId="28472DE0"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r>
              <w:rPr>
                <w:rFonts w:asciiTheme="minorHAnsi" w:hAnsiTheme="minorHAnsi" w:cstheme="minorHAnsi"/>
                <w:sz w:val="22"/>
                <w:szCs w:val="22"/>
                <w:lang w:val="en-GB"/>
              </w:rPr>
              <w:t xml:space="preserve">Reptalian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Borders>
              <w:top w:val="single" w:sz="4" w:space="0" w:color="auto"/>
              <w:bottom w:val="single" w:sz="4" w:space="0" w:color="auto"/>
            </w:tcBorders>
          </w:tcPr>
          <w:p w14:paraId="4DB7B2FB" w14:textId="77777777" w:rsidR="00EE3A1F" w:rsidRDefault="00EE3A1F" w:rsidP="00EE3A1F">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1B5A2166"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6BC01434"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42D3FA0A"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592C21E1"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0D1CA33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temperature readers, one each at two diagonally opposite corners</w:t>
            </w:r>
          </w:p>
          <w:p w14:paraId="1EAD11E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70938302"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6615CC4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7CF15056" w14:textId="0BBCFFC8" w:rsidR="00EE3A1F" w:rsidRDefault="001F4CB3" w:rsidP="00EE3A1F">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item to be supplied, delivered and installed shall include the shelving in the rooms to host the vivaria in question.</w:t>
            </w:r>
          </w:p>
        </w:tc>
      </w:tr>
      <w:tr w:rsidR="00EE3A1F" w:rsidRPr="00EF264B" w14:paraId="443630DA" w14:textId="77777777" w:rsidTr="00913B52">
        <w:trPr>
          <w:cantSplit/>
        </w:trPr>
        <w:tc>
          <w:tcPr>
            <w:tcW w:w="430" w:type="pct"/>
            <w:tcBorders>
              <w:top w:val="single" w:sz="4" w:space="0" w:color="auto"/>
              <w:bottom w:val="single" w:sz="4" w:space="0" w:color="auto"/>
            </w:tcBorders>
          </w:tcPr>
          <w:p w14:paraId="513FED90" w14:textId="77777777" w:rsidR="00EE3A1F" w:rsidRPr="00196467" w:rsidRDefault="00EE3A1F" w:rsidP="00EE3A1F">
            <w:pPr>
              <w:pStyle w:val="ListParagraph"/>
              <w:numPr>
                <w:ilvl w:val="0"/>
                <w:numId w:val="26"/>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1C89837C" w14:textId="3BF5632A" w:rsidR="00EE3A1F" w:rsidRDefault="00EE3A1F" w:rsidP="00EE3A1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r>
              <w:rPr>
                <w:rFonts w:asciiTheme="minorHAnsi" w:hAnsiTheme="minorHAnsi" w:cstheme="minorHAnsi"/>
                <w:sz w:val="22"/>
                <w:szCs w:val="22"/>
                <w:lang w:val="en-GB"/>
              </w:rPr>
              <w:t xml:space="preserve">Mamalian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Borders>
              <w:top w:val="single" w:sz="4" w:space="0" w:color="auto"/>
              <w:bottom w:val="single" w:sz="4" w:space="0" w:color="auto"/>
            </w:tcBorders>
          </w:tcPr>
          <w:p w14:paraId="4FEA0937" w14:textId="77777777" w:rsidR="00EE3A1F" w:rsidRDefault="00EE3A1F" w:rsidP="00EE3A1F">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0705D58"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  opening size of 10mm x 10 mm. In the case of the smaller vivaria, the aperture/  opening size shall be not more than 3mm x 3mm, preferably smaller.</w:t>
            </w:r>
          </w:p>
          <w:p w14:paraId="51B9D50E"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612F5CF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710F4D1E"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6285DB2D" w14:textId="0E1F0D47" w:rsidR="00EE3A1F" w:rsidRDefault="001F4CB3" w:rsidP="00EE3A1F">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item to be supplied, delivered and installed shall include the shelving in the rooms to host the vivaria in question.</w:t>
            </w:r>
          </w:p>
        </w:tc>
      </w:tr>
    </w:tbl>
    <w:p w14:paraId="71B6ED40" w14:textId="77777777" w:rsidR="00EE3A1F" w:rsidRPr="00EE3A1F" w:rsidRDefault="00EE3A1F" w:rsidP="0041180F">
      <w:pPr>
        <w:tabs>
          <w:tab w:val="left" w:pos="1120"/>
        </w:tabs>
        <w:jc w:val="both"/>
        <w:rPr>
          <w:rFonts w:ascii="Century Gothic" w:eastAsia="Bookman Old Style" w:hAnsi="Century Gothic" w:cs="Bookman Old Style"/>
        </w:rPr>
      </w:pPr>
    </w:p>
    <w:p w14:paraId="47349113" w14:textId="77777777" w:rsidR="00EE3A1F" w:rsidRPr="00EF264B" w:rsidRDefault="00EE3A1F" w:rsidP="0041180F">
      <w:pPr>
        <w:tabs>
          <w:tab w:val="left" w:pos="1120"/>
        </w:tabs>
        <w:jc w:val="both"/>
        <w:rPr>
          <w:rFonts w:ascii="Century Gothic" w:eastAsia="Bookman Old Style" w:hAnsi="Century Gothic" w:cs="Bookman Old Style"/>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5" w:name="_Toc57325058"/>
      <w:r w:rsidR="00173D2B" w:rsidRPr="00217F99">
        <w:rPr>
          <w:rFonts w:asciiTheme="minorHAnsi" w:hAnsiTheme="minorHAnsi" w:cstheme="minorHAnsi"/>
          <w:lang w:val="en-GB"/>
        </w:rPr>
        <w:lastRenderedPageBreak/>
        <w:t>SECTION 5 – SUPPLEMENTARY DOCUMENTATION</w:t>
      </w:r>
      <w:bookmarkEnd w:id="155"/>
      <w:bookmarkEnd w:id="165"/>
    </w:p>
    <w:p w14:paraId="70232150" w14:textId="77777777" w:rsidR="00173D2B" w:rsidRPr="00217F99" w:rsidRDefault="00173D2B" w:rsidP="006E7E2B">
      <w:pPr>
        <w:pStyle w:val="Heading2"/>
      </w:pPr>
      <w:bookmarkStart w:id="166" w:name="_Toc316635210"/>
      <w:bookmarkStart w:id="167" w:name="_Toc385513316"/>
      <w:bookmarkStart w:id="168" w:name="_Toc57325059"/>
      <w:r w:rsidRPr="00217F99">
        <w:t>5.1 – Draft Contract Form</w:t>
      </w:r>
      <w:bookmarkEnd w:id="166"/>
      <w:bookmarkEnd w:id="167"/>
      <w:bookmarkEnd w:id="168"/>
    </w:p>
    <w:p w14:paraId="0EC1EEF4" w14:textId="77777777" w:rsidR="00173D2B" w:rsidRPr="00217F99" w:rsidRDefault="00173D2B" w:rsidP="006E7E2B">
      <w:pPr>
        <w:pStyle w:val="Heading2"/>
      </w:pPr>
      <w:bookmarkStart w:id="169" w:name="_Toc385513317"/>
      <w:bookmarkStart w:id="170" w:name="_Toc57325060"/>
      <w:bookmarkStart w:id="171" w:name="_Toc316635211"/>
      <w:r w:rsidRPr="00217F99">
        <w:t>5.2 – Glossary</w:t>
      </w:r>
      <w:bookmarkEnd w:id="169"/>
      <w:bookmarkEnd w:id="170"/>
    </w:p>
    <w:p w14:paraId="40F8C7E7" w14:textId="07634449" w:rsidR="00173D2B" w:rsidRPr="00217F99" w:rsidRDefault="00173D2B" w:rsidP="006E7E2B">
      <w:pPr>
        <w:pStyle w:val="Heading2"/>
      </w:pPr>
      <w:bookmarkStart w:id="172" w:name="_Toc385513318"/>
      <w:bookmarkStart w:id="173" w:name="_Toc57325061"/>
      <w:r w:rsidRPr="00217F99">
        <w:t>5.3 – Specimen Performance Guarantee</w:t>
      </w:r>
      <w:bookmarkEnd w:id="171"/>
      <w:bookmarkEnd w:id="172"/>
      <w:bookmarkEnd w:id="173"/>
    </w:p>
    <w:p w14:paraId="2319CAC7" w14:textId="22B068A5" w:rsidR="008D1C5B" w:rsidRPr="00217F99" w:rsidRDefault="008D1C5B" w:rsidP="006E7E2B">
      <w:pPr>
        <w:pStyle w:val="Heading2"/>
      </w:pPr>
      <w:bookmarkStart w:id="174" w:name="_Toc57325062"/>
      <w:r w:rsidRPr="00217F99">
        <w:t>5.4 – Specimen Tender Guarantee</w:t>
      </w:r>
      <w:bookmarkEnd w:id="174"/>
    </w:p>
    <w:p w14:paraId="2BD5B199" w14:textId="5FAFEDDC" w:rsidR="00173D2B" w:rsidRPr="00217F99" w:rsidRDefault="00173D2B" w:rsidP="00B432A2">
      <w:pPr>
        <w:pStyle w:val="Heading2"/>
        <w:ind w:left="0" w:firstLine="0"/>
      </w:pPr>
      <w:bookmarkStart w:id="175" w:name="_Toc316635213"/>
      <w:bookmarkStart w:id="176" w:name="_Toc385513322"/>
      <w:bookmarkStart w:id="177" w:name="_Toc57325063"/>
      <w:r w:rsidRPr="00217F99">
        <w:t>5.</w:t>
      </w:r>
      <w:r w:rsidR="00B432A2">
        <w:t>5</w:t>
      </w:r>
      <w:r w:rsidRPr="00217F99">
        <w:t xml:space="preserve"> – General Conditions of Contract</w:t>
      </w:r>
      <w:bookmarkEnd w:id="175"/>
      <w:bookmarkEnd w:id="176"/>
      <w:bookmarkEnd w:id="17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484FB8"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8" w:name="_Toc9608803"/>
      <w:bookmarkStart w:id="179" w:name="_Toc26933757"/>
      <w:bookmarkStart w:id="180" w:name="_Toc57325064"/>
      <w:r>
        <w:rPr>
          <w:sz w:val="22"/>
          <w:szCs w:val="22"/>
        </w:rPr>
        <w:t>5.6</w:t>
      </w:r>
      <w:r w:rsidRPr="00E27BB4">
        <w:rPr>
          <w:sz w:val="22"/>
          <w:szCs w:val="22"/>
        </w:rPr>
        <w:t xml:space="preserve"> – General </w:t>
      </w:r>
      <w:r>
        <w:rPr>
          <w:sz w:val="22"/>
          <w:szCs w:val="22"/>
        </w:rPr>
        <w:t>Rules Governing Tendering</w:t>
      </w:r>
      <w:bookmarkEnd w:id="178"/>
      <w:bookmarkEnd w:id="179"/>
      <w:r>
        <w:rPr>
          <w:sz w:val="22"/>
          <w:szCs w:val="22"/>
        </w:rPr>
        <w:t xml:space="preserve"> for NGOs</w:t>
      </w:r>
      <w:bookmarkEnd w:id="18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D1F9" w14:textId="77777777" w:rsidR="00484FB8" w:rsidRDefault="00484FB8" w:rsidP="00013FE1">
      <w:r>
        <w:separator/>
      </w:r>
    </w:p>
  </w:endnote>
  <w:endnote w:type="continuationSeparator" w:id="0">
    <w:p w14:paraId="29EC713F" w14:textId="77777777" w:rsidR="00484FB8" w:rsidRDefault="00484FB8"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70447D" w:rsidRDefault="0070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70447D" w:rsidRDefault="00704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70447D" w:rsidRDefault="0070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0A1D" w14:textId="77777777" w:rsidR="00484FB8" w:rsidRDefault="00484FB8" w:rsidP="00013FE1">
      <w:r>
        <w:separator/>
      </w:r>
    </w:p>
  </w:footnote>
  <w:footnote w:type="continuationSeparator" w:id="0">
    <w:p w14:paraId="025E5577" w14:textId="77777777" w:rsidR="00484FB8" w:rsidRDefault="00484FB8"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70447D" w:rsidRDefault="0070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70447D" w:rsidRPr="008D1C5B" w:rsidRDefault="0070447D" w:rsidP="0095674C">
    <w:pPr>
      <w:pStyle w:val="Header"/>
      <w:rPr>
        <w:lang w:val="en-GB"/>
      </w:rPr>
    </w:pPr>
    <w:r>
      <w:rPr>
        <w:lang w:val="en-GB"/>
      </w:rPr>
      <w:t>Version 1.2 NGO procurement document</w:t>
    </w:r>
  </w:p>
  <w:p w14:paraId="43F0833B" w14:textId="4C652483" w:rsidR="0070447D" w:rsidRPr="0095674C" w:rsidRDefault="0070447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70447D" w:rsidRDefault="0070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21D47"/>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0"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3210865"/>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
  </w:num>
  <w:num w:numId="4">
    <w:abstractNumId w:val="16"/>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25"/>
  </w:num>
  <w:num w:numId="10">
    <w:abstractNumId w:val="21"/>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19"/>
  </w:num>
  <w:num w:numId="17">
    <w:abstractNumId w:val="3"/>
  </w:num>
  <w:num w:numId="18">
    <w:abstractNumId w:val="15"/>
  </w:num>
  <w:num w:numId="19">
    <w:abstractNumId w:val="6"/>
  </w:num>
  <w:num w:numId="20">
    <w:abstractNumId w:val="7"/>
  </w:num>
  <w:num w:numId="21">
    <w:abstractNumId w:val="5"/>
  </w:num>
  <w:num w:numId="22">
    <w:abstractNumId w:val="11"/>
  </w:num>
  <w:num w:numId="23">
    <w:abstractNumId w:val="9"/>
  </w:num>
  <w:num w:numId="24">
    <w:abstractNumId w:val="20"/>
  </w:num>
  <w:num w:numId="25">
    <w:abstractNumId w:val="17"/>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B74D8"/>
    <w:rsid w:val="000C0485"/>
    <w:rsid w:val="000C5713"/>
    <w:rsid w:val="000C770E"/>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4CB3"/>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4A97"/>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0E40"/>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4FB8"/>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13A16"/>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3B95"/>
    <w:rsid w:val="005A5A20"/>
    <w:rsid w:val="005B04F7"/>
    <w:rsid w:val="005B26B4"/>
    <w:rsid w:val="005B2D52"/>
    <w:rsid w:val="005D169B"/>
    <w:rsid w:val="005D1A56"/>
    <w:rsid w:val="005D1E6F"/>
    <w:rsid w:val="005D63BE"/>
    <w:rsid w:val="005D7845"/>
    <w:rsid w:val="005E2333"/>
    <w:rsid w:val="005E25EC"/>
    <w:rsid w:val="005E60BD"/>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447D"/>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350D"/>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281D"/>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53D5E"/>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523E"/>
    <w:rsid w:val="00CA6C36"/>
    <w:rsid w:val="00CB407C"/>
    <w:rsid w:val="00CB74C0"/>
    <w:rsid w:val="00CC0B35"/>
    <w:rsid w:val="00CC10CE"/>
    <w:rsid w:val="00CC483F"/>
    <w:rsid w:val="00CC4D3D"/>
    <w:rsid w:val="00CC6031"/>
    <w:rsid w:val="00CC695B"/>
    <w:rsid w:val="00CC6D21"/>
    <w:rsid w:val="00CC6FB9"/>
    <w:rsid w:val="00CC74C1"/>
    <w:rsid w:val="00CD0CC5"/>
    <w:rsid w:val="00CD0E19"/>
    <w:rsid w:val="00CD1630"/>
    <w:rsid w:val="00CD380B"/>
    <w:rsid w:val="00CD3BA4"/>
    <w:rsid w:val="00CD5887"/>
    <w:rsid w:val="00CD647F"/>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265B"/>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3A1F"/>
    <w:rsid w:val="00EE714A"/>
    <w:rsid w:val="00EF0F59"/>
    <w:rsid w:val="00EF1239"/>
    <w:rsid w:val="00F00949"/>
    <w:rsid w:val="00F0251C"/>
    <w:rsid w:val="00F11240"/>
    <w:rsid w:val="00F13DC2"/>
    <w:rsid w:val="00F1736B"/>
    <w:rsid w:val="00F2245D"/>
    <w:rsid w:val="00F2380A"/>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1148</TotalTime>
  <Pages>23</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143</cp:revision>
  <cp:lastPrinted>2019-04-15T07:36:00Z</cp:lastPrinted>
  <dcterms:created xsi:type="dcterms:W3CDTF">2019-06-20T13:48:00Z</dcterms:created>
  <dcterms:modified xsi:type="dcterms:W3CDTF">2020-11-25T21:16:00Z</dcterms:modified>
</cp:coreProperties>
</file>