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4CECB" w14:textId="0E3DFCFF" w:rsidR="00D511EC" w:rsidRDefault="00D511EC" w:rsidP="00D511EC">
      <w:pPr>
        <w:rPr>
          <w:rFonts w:ascii="Arial Narrow" w:hAnsi="Arial Narrow" w:cs="Calibri"/>
          <w:b/>
          <w:bCs/>
          <w:color w:val="000000"/>
          <w:sz w:val="26"/>
          <w:szCs w:val="26"/>
          <w:lang w:eastAsia="en-GB"/>
        </w:rPr>
      </w:pPr>
      <w:r w:rsidRPr="006C2A06">
        <w:rPr>
          <w:rFonts w:ascii="Arial Narrow" w:hAnsi="Arial Narrow" w:cs="Calibri"/>
          <w:b/>
          <w:bCs/>
          <w:color w:val="000000"/>
          <w:sz w:val="26"/>
          <w:szCs w:val="26"/>
          <w:lang w:eastAsia="en-GB"/>
        </w:rPr>
        <w:t xml:space="preserve">Tender for The Drilling of a Sea-Water Borehole and Installation of Pump and </w:t>
      </w:r>
      <w:proofErr w:type="spellStart"/>
      <w:r w:rsidRPr="006C2A06">
        <w:rPr>
          <w:rFonts w:ascii="Arial Narrow" w:hAnsi="Arial Narrow" w:cs="Calibri"/>
          <w:b/>
          <w:bCs/>
          <w:color w:val="000000"/>
          <w:sz w:val="26"/>
          <w:szCs w:val="26"/>
          <w:lang w:eastAsia="en-GB"/>
        </w:rPr>
        <w:t>Pipeworks</w:t>
      </w:r>
      <w:proofErr w:type="spellEnd"/>
      <w:r w:rsidRPr="006C2A06">
        <w:rPr>
          <w:rFonts w:ascii="Arial Narrow" w:hAnsi="Arial Narrow" w:cs="Calibri"/>
          <w:b/>
          <w:bCs/>
          <w:color w:val="000000"/>
          <w:sz w:val="26"/>
          <w:szCs w:val="26"/>
          <w:lang w:eastAsia="en-GB"/>
        </w:rPr>
        <w:t xml:space="preserve"> and Commissioning thereof at Xrobb L-Għaġin Natural Park as part of ERDF Project ERDF.05.121 – Wildlife Rehabilitation Centre</w:t>
      </w:r>
    </w:p>
    <w:p w14:paraId="7B1F694C" w14:textId="77777777" w:rsidR="00D511EC" w:rsidRDefault="00D511EC" w:rsidP="00D511EC">
      <w:pPr>
        <w:rPr>
          <w:rFonts w:ascii="Arial Narrow" w:hAnsi="Arial Narrow" w:cs="Calibri"/>
          <w:b/>
          <w:bCs/>
          <w:color w:val="000000"/>
          <w:sz w:val="26"/>
          <w:szCs w:val="26"/>
          <w:lang w:eastAsia="en-GB"/>
        </w:rPr>
      </w:pPr>
    </w:p>
    <w:p w14:paraId="2F7DF573" w14:textId="77777777" w:rsidR="00D511EC" w:rsidRDefault="00D511EC" w:rsidP="00D511EC">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011</w:t>
      </w:r>
    </w:p>
    <w:p w14:paraId="5283B266" w14:textId="77777777"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215FDB95" w14:textId="3DB2B212"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 whereas the Literature is under Note 2B. Any other components of the technical offer are under Note 3.</w:t>
      </w:r>
    </w:p>
    <w:p w14:paraId="7577A583"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0A159040" w14:textId="77777777"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r w:rsidRPr="00EB6E2D">
        <w:rPr>
          <w:rFonts w:asciiTheme="minorHAnsi" w:hAnsiTheme="minorHAnsi" w:cstheme="minorHAnsi"/>
          <w:sz w:val="22"/>
          <w:szCs w:val="22"/>
        </w:rPr>
        <w:t>In response to Section 1, Article 7 (C) (i), Prospective bidders are requested to submit a Technical Offer in response to the specifications outlined in Section 4 of the Same tender Document. This shall include a method statement about how the bidder intends to carry out the works. In this regard, bidders are invited to use the present document to provide the required information, and serve as a checklist of all the documents they intend to submit. Without prejudice, nothing oprecludes bidders from using an alternative document, provided all the information requested below is provided.</w:t>
      </w:r>
      <w:r w:rsidR="00B32F70" w:rsidRPr="00EB6E2D">
        <w:rPr>
          <w:rFonts w:asciiTheme="minorHAnsi" w:hAnsiTheme="minorHAnsi" w:cstheme="minorHAnsi"/>
          <w:sz w:val="22"/>
          <w:szCs w:val="22"/>
        </w:rPr>
        <w:t xml:space="preserve"> </w:t>
      </w:r>
      <w:r w:rsidR="00B32F70" w:rsidRPr="00EB6E2D">
        <w:rPr>
          <w:rFonts w:asciiTheme="minorHAnsi" w:hAnsiTheme="minorHAnsi" w:cstheme="minorHAnsi"/>
          <w:sz w:val="22"/>
          <w:szCs w:val="22"/>
          <w:lang w:val="en-GB"/>
        </w:rPr>
        <w:t>However, the submission shall be in a structured form and is to be in the same sequence as provided for ease of reference and evaluation</w:t>
      </w:r>
    </w:p>
    <w:p w14:paraId="784B8BE3" w14:textId="77777777"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p>
    <w:p w14:paraId="05427CDA" w14:textId="77777777" w:rsidR="00AB542B" w:rsidRPr="00EB6E2D" w:rsidRDefault="00AB542B" w:rsidP="00AB542B">
      <w:pPr>
        <w:pStyle w:val="Heading1"/>
        <w:spacing w:before="0" w:line="276" w:lineRule="auto"/>
        <w:contextualSpacing/>
        <w:jc w:val="both"/>
        <w:rPr>
          <w:rFonts w:asciiTheme="minorHAnsi" w:hAnsiTheme="minorHAnsi" w:cstheme="minorHAnsi"/>
          <w:b w:val="0"/>
          <w:color w:val="auto"/>
          <w:sz w:val="22"/>
          <w:szCs w:val="22"/>
        </w:rPr>
      </w:pPr>
      <w:r w:rsidRPr="00EB6E2D">
        <w:rPr>
          <w:rFonts w:asciiTheme="minorHAnsi" w:hAnsiTheme="minorHAnsi" w:cstheme="minorHAnsi"/>
          <w:b w:val="0"/>
          <w:color w:val="auto"/>
          <w:sz w:val="22"/>
          <w:szCs w:val="22"/>
        </w:rPr>
        <w:t>NB – All supporting documents necessary (including the manufacturer’s Technical Literature) are listed in the Literature List. Bidders are advised to submit any Technical Literature with the offer.</w:t>
      </w:r>
    </w:p>
    <w:p w14:paraId="62BC748F" w14:textId="77777777" w:rsidR="00AB542B" w:rsidRPr="00EB6E2D" w:rsidRDefault="00AB542B" w:rsidP="00AB542B">
      <w:pPr>
        <w:spacing w:line="276" w:lineRule="auto"/>
        <w:jc w:val="both"/>
        <w:rPr>
          <w:rFonts w:asciiTheme="minorHAnsi" w:hAnsiTheme="minorHAnsi" w:cstheme="minorHAnsi"/>
          <w:sz w:val="22"/>
          <w:szCs w:val="22"/>
          <w:u w:val="single"/>
          <w:lang w:val="en-GB"/>
        </w:rPr>
      </w:pPr>
    </w:p>
    <w:p w14:paraId="72D08915" w14:textId="77777777" w:rsidR="00AB542B"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1</w:t>
      </w:r>
    </w:p>
    <w:p w14:paraId="4527E37D" w14:textId="77777777" w:rsidR="00AB542B" w:rsidRPr="00EB6E2D" w:rsidRDefault="00AB542B" w:rsidP="00AB542B">
      <w:pPr>
        <w:spacing w:line="276" w:lineRule="auto"/>
        <w:jc w:val="both"/>
        <w:rPr>
          <w:rFonts w:asciiTheme="minorHAnsi" w:hAnsiTheme="minorHAnsi" w:cstheme="minorHAnsi"/>
          <w:b/>
          <w:sz w:val="22"/>
          <w:szCs w:val="22"/>
          <w:lang w:val="en-GB"/>
        </w:rPr>
      </w:pPr>
    </w:p>
    <w:p w14:paraId="264F0BCD" w14:textId="7C8E6BEE" w:rsidR="004C03C4"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 xml:space="preserve">How does the bidder envisage to carry out the </w:t>
      </w:r>
      <w:r w:rsidR="00DC3552">
        <w:rPr>
          <w:rFonts w:asciiTheme="minorHAnsi" w:hAnsiTheme="minorHAnsi" w:cstheme="minorHAnsi"/>
          <w:b/>
          <w:sz w:val="22"/>
          <w:szCs w:val="22"/>
          <w:lang w:val="en-GB"/>
        </w:rPr>
        <w:t>drilling of the borehole, including any measures to be taken to ensure that no damage is done to the cave and megalithic temple within the park?</w:t>
      </w:r>
      <w:r w:rsidR="004C03C4" w:rsidRPr="00EB6E2D">
        <w:rPr>
          <w:rFonts w:asciiTheme="minorHAnsi" w:hAnsiTheme="minorHAnsi" w:cstheme="minorHAnsi"/>
          <w:b/>
          <w:sz w:val="22"/>
          <w:szCs w:val="22"/>
          <w:lang w:val="en-GB"/>
        </w:rPr>
        <w:t xml:space="preserve"> </w:t>
      </w:r>
    </w:p>
    <w:p w14:paraId="418485B3" w14:textId="77777777" w:rsidR="004C03C4" w:rsidRPr="00EB6E2D" w:rsidRDefault="004C03C4" w:rsidP="00AB542B">
      <w:pPr>
        <w:spacing w:line="276" w:lineRule="auto"/>
        <w:jc w:val="both"/>
        <w:rPr>
          <w:rFonts w:asciiTheme="minorHAnsi" w:hAnsiTheme="minorHAnsi" w:cstheme="minorHAnsi"/>
          <w:b/>
          <w:sz w:val="22"/>
          <w:szCs w:val="22"/>
          <w:lang w:val="en-GB"/>
        </w:rPr>
      </w:pPr>
    </w:p>
    <w:p w14:paraId="5C4097A2" w14:textId="6633C6F8" w:rsidR="00AB542B" w:rsidRPr="00F8454E" w:rsidRDefault="004C03C4" w:rsidP="00AB542B">
      <w:pPr>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 xml:space="preserve">NB: Bidders should provide a methodology about how they intend to </w:t>
      </w:r>
      <w:r w:rsidR="00DC3552">
        <w:rPr>
          <w:rFonts w:asciiTheme="minorHAnsi" w:hAnsiTheme="minorHAnsi" w:cstheme="minorHAnsi"/>
          <w:sz w:val="22"/>
          <w:szCs w:val="22"/>
          <w:lang w:val="en-GB"/>
        </w:rPr>
        <w:t>carry out the drilling</w:t>
      </w:r>
      <w:r w:rsidRPr="00EB6E2D">
        <w:rPr>
          <w:rFonts w:asciiTheme="minorHAnsi" w:hAnsiTheme="minorHAnsi" w:cstheme="minorHAnsi"/>
          <w:sz w:val="22"/>
          <w:szCs w:val="22"/>
          <w:lang w:val="en-GB"/>
        </w:rPr>
        <w:t xml:space="preserve">, </w:t>
      </w:r>
      <w:r w:rsidR="00DC3552">
        <w:rPr>
          <w:rFonts w:asciiTheme="minorHAnsi" w:hAnsiTheme="minorHAnsi" w:cstheme="minorHAnsi"/>
          <w:sz w:val="22"/>
          <w:szCs w:val="22"/>
          <w:lang w:val="en-GB"/>
        </w:rPr>
        <w:t xml:space="preserve">including </w:t>
      </w:r>
      <w:r w:rsidRPr="00EB6E2D">
        <w:rPr>
          <w:rFonts w:asciiTheme="minorHAnsi" w:hAnsiTheme="minorHAnsi" w:cstheme="minorHAnsi"/>
          <w:sz w:val="22"/>
          <w:szCs w:val="22"/>
          <w:lang w:val="en-GB"/>
        </w:rPr>
        <w:t xml:space="preserve">any safety measures they will be taking, and tools/equipment they will be using, explain how </w:t>
      </w:r>
      <w:r w:rsidR="00DC3552">
        <w:rPr>
          <w:rFonts w:asciiTheme="minorHAnsi" w:hAnsiTheme="minorHAnsi" w:cstheme="minorHAnsi"/>
          <w:sz w:val="22"/>
          <w:szCs w:val="22"/>
          <w:lang w:val="en-GB"/>
        </w:rPr>
        <w:t xml:space="preserve">they will </w:t>
      </w:r>
      <w:r w:rsidR="00DC3552" w:rsidRPr="00DC3552">
        <w:rPr>
          <w:rFonts w:asciiTheme="minorHAnsi" w:hAnsiTheme="minorHAnsi" w:cstheme="minorHAnsi"/>
          <w:sz w:val="22"/>
          <w:szCs w:val="22"/>
          <w:lang w:val="en-GB"/>
        </w:rPr>
        <w:t>ensure that no damage is done to the cave and megalithic temple within the park?</w:t>
      </w:r>
    </w:p>
    <w:p w14:paraId="350602BC" w14:textId="77777777" w:rsidR="00AB542B" w:rsidRPr="00EB6E2D" w:rsidRDefault="00AB542B" w:rsidP="00AB542B">
      <w:pPr>
        <w:spacing w:line="276" w:lineRule="auto"/>
        <w:jc w:val="both"/>
        <w:rPr>
          <w:rFonts w:asciiTheme="minorHAnsi" w:hAnsiTheme="minorHAnsi" w:cstheme="minorHAnsi"/>
          <w:sz w:val="22"/>
          <w:szCs w:val="22"/>
        </w:rPr>
      </w:pPr>
    </w:p>
    <w:p w14:paraId="42A3BAD1" w14:textId="77777777" w:rsidR="004C03C4" w:rsidRPr="00EB6E2D" w:rsidRDefault="004C03C4" w:rsidP="004C03C4">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2</w:t>
      </w:r>
    </w:p>
    <w:p w14:paraId="1E42B992" w14:textId="77777777" w:rsidR="004C03C4" w:rsidRPr="00EB6E2D" w:rsidRDefault="004C03C4" w:rsidP="004C03C4">
      <w:pPr>
        <w:spacing w:line="276" w:lineRule="auto"/>
        <w:jc w:val="both"/>
        <w:rPr>
          <w:rFonts w:asciiTheme="minorHAnsi" w:hAnsiTheme="minorHAnsi" w:cstheme="minorHAnsi"/>
          <w:b/>
          <w:sz w:val="22"/>
          <w:szCs w:val="22"/>
          <w:lang w:val="en-GB"/>
        </w:rPr>
      </w:pPr>
    </w:p>
    <w:p w14:paraId="00D5E11F" w14:textId="04EDAA70" w:rsidR="004C03C4" w:rsidRPr="00EB6E2D" w:rsidRDefault="00D6700D" w:rsidP="004C03C4">
      <w:pPr>
        <w:spacing w:line="276" w:lineRule="auto"/>
        <w:jc w:val="both"/>
        <w:rPr>
          <w:rFonts w:asciiTheme="minorHAnsi" w:hAnsiTheme="minorHAnsi" w:cstheme="minorHAnsi"/>
          <w:b/>
          <w:sz w:val="22"/>
          <w:szCs w:val="22"/>
          <w:lang w:val="en-GB"/>
        </w:rPr>
      </w:pPr>
      <w:r>
        <w:rPr>
          <w:rFonts w:asciiTheme="minorHAnsi" w:hAnsiTheme="minorHAnsi" w:cstheme="minorHAnsi"/>
          <w:b/>
          <w:sz w:val="22"/>
          <w:szCs w:val="22"/>
          <w:lang w:val="en-GB"/>
        </w:rPr>
        <w:t xml:space="preserve">Bidder is to provide details of the </w:t>
      </w:r>
      <w:r w:rsidR="00DC3552">
        <w:rPr>
          <w:rFonts w:asciiTheme="minorHAnsi" w:hAnsiTheme="minorHAnsi" w:cstheme="minorHAnsi"/>
          <w:b/>
          <w:sz w:val="22"/>
          <w:szCs w:val="22"/>
          <w:lang w:val="en-GB"/>
        </w:rPr>
        <w:t xml:space="preserve">seawater pump </w:t>
      </w:r>
      <w:r>
        <w:rPr>
          <w:rFonts w:asciiTheme="minorHAnsi" w:hAnsiTheme="minorHAnsi" w:cstheme="minorHAnsi"/>
          <w:b/>
          <w:sz w:val="22"/>
          <w:szCs w:val="22"/>
          <w:lang w:val="en-GB"/>
        </w:rPr>
        <w:t xml:space="preserve">one </w:t>
      </w:r>
      <w:r w:rsidR="00DC3552">
        <w:rPr>
          <w:rFonts w:asciiTheme="minorHAnsi" w:hAnsiTheme="minorHAnsi" w:cstheme="minorHAnsi"/>
          <w:b/>
          <w:sz w:val="22"/>
          <w:szCs w:val="22"/>
          <w:lang w:val="en-GB"/>
        </w:rPr>
        <w:t>intend</w:t>
      </w:r>
      <w:r>
        <w:rPr>
          <w:rFonts w:asciiTheme="minorHAnsi" w:hAnsiTheme="minorHAnsi" w:cstheme="minorHAnsi"/>
          <w:b/>
          <w:sz w:val="22"/>
          <w:szCs w:val="22"/>
          <w:lang w:val="en-GB"/>
        </w:rPr>
        <w:t>s</w:t>
      </w:r>
      <w:r w:rsidR="00DC3552">
        <w:rPr>
          <w:rFonts w:asciiTheme="minorHAnsi" w:hAnsiTheme="minorHAnsi" w:cstheme="minorHAnsi"/>
          <w:b/>
          <w:sz w:val="22"/>
          <w:szCs w:val="22"/>
          <w:lang w:val="en-GB"/>
        </w:rPr>
        <w:t xml:space="preserve"> to install, </w:t>
      </w:r>
      <w:r>
        <w:rPr>
          <w:rFonts w:asciiTheme="minorHAnsi" w:hAnsiTheme="minorHAnsi" w:cstheme="minorHAnsi"/>
          <w:b/>
          <w:sz w:val="22"/>
          <w:szCs w:val="22"/>
          <w:lang w:val="en-GB"/>
        </w:rPr>
        <w:t>referring to the technical literature</w:t>
      </w:r>
      <w:r w:rsidR="004C03C4" w:rsidRPr="00EB6E2D">
        <w:rPr>
          <w:rFonts w:asciiTheme="minorHAnsi" w:hAnsiTheme="minorHAnsi" w:cstheme="minorHAnsi"/>
          <w:b/>
          <w:sz w:val="22"/>
          <w:szCs w:val="22"/>
          <w:lang w:val="en-GB"/>
        </w:rPr>
        <w:t xml:space="preserve"> </w:t>
      </w:r>
    </w:p>
    <w:p w14:paraId="282A15E4" w14:textId="77777777" w:rsidR="004C03C4" w:rsidRPr="00EB6E2D" w:rsidRDefault="004C03C4" w:rsidP="004C03C4">
      <w:pPr>
        <w:spacing w:line="276" w:lineRule="auto"/>
        <w:jc w:val="both"/>
        <w:rPr>
          <w:rFonts w:asciiTheme="minorHAnsi" w:hAnsiTheme="minorHAnsi" w:cstheme="minorHAnsi"/>
          <w:b/>
          <w:sz w:val="22"/>
          <w:szCs w:val="22"/>
          <w:lang w:val="en-GB"/>
        </w:rPr>
      </w:pPr>
    </w:p>
    <w:tbl>
      <w:tblPr>
        <w:tblStyle w:val="TableGrid"/>
        <w:tblW w:w="0" w:type="auto"/>
        <w:tblLook w:val="04A0" w:firstRow="1" w:lastRow="0" w:firstColumn="1" w:lastColumn="0" w:noHBand="0" w:noVBand="1"/>
      </w:tblPr>
      <w:tblGrid>
        <w:gridCol w:w="1951"/>
        <w:gridCol w:w="2693"/>
        <w:gridCol w:w="1955"/>
        <w:gridCol w:w="2258"/>
      </w:tblGrid>
      <w:tr w:rsidR="00D6700D" w14:paraId="0D6D5259" w14:textId="78A5392E" w:rsidTr="00D6700D">
        <w:tc>
          <w:tcPr>
            <w:tcW w:w="1951" w:type="dxa"/>
            <w:shd w:val="clear" w:color="auto" w:fill="BFBFBF" w:themeFill="background1" w:themeFillShade="BF"/>
          </w:tcPr>
          <w:p w14:paraId="0E7D2E5E" w14:textId="1C4A5EB1" w:rsidR="00D6700D" w:rsidRPr="00D6700D" w:rsidRDefault="00D6700D" w:rsidP="004C03C4">
            <w:pPr>
              <w:spacing w:line="276" w:lineRule="auto"/>
              <w:jc w:val="both"/>
              <w:rPr>
                <w:rFonts w:asciiTheme="minorHAnsi" w:hAnsiTheme="minorHAnsi" w:cstheme="minorHAnsi"/>
                <w:b/>
                <w:bCs/>
                <w:sz w:val="22"/>
                <w:szCs w:val="22"/>
                <w:lang w:val="en-GB"/>
              </w:rPr>
            </w:pPr>
            <w:r w:rsidRPr="00D6700D">
              <w:rPr>
                <w:rFonts w:asciiTheme="minorHAnsi" w:hAnsiTheme="minorHAnsi" w:cstheme="minorHAnsi"/>
                <w:b/>
                <w:bCs/>
                <w:sz w:val="22"/>
                <w:szCs w:val="22"/>
                <w:lang w:val="en-GB"/>
              </w:rPr>
              <w:t>Item</w:t>
            </w:r>
          </w:p>
        </w:tc>
        <w:tc>
          <w:tcPr>
            <w:tcW w:w="2693" w:type="dxa"/>
            <w:shd w:val="clear" w:color="auto" w:fill="BFBFBF" w:themeFill="background1" w:themeFillShade="BF"/>
          </w:tcPr>
          <w:p w14:paraId="7368901B" w14:textId="2536648D" w:rsidR="00D6700D" w:rsidRPr="00D6700D" w:rsidRDefault="00D6700D" w:rsidP="004C03C4">
            <w:pPr>
              <w:spacing w:line="276" w:lineRule="auto"/>
              <w:jc w:val="both"/>
              <w:rPr>
                <w:rFonts w:asciiTheme="minorHAnsi" w:hAnsiTheme="minorHAnsi" w:cstheme="minorHAnsi"/>
                <w:b/>
                <w:bCs/>
                <w:sz w:val="22"/>
                <w:szCs w:val="22"/>
                <w:lang w:val="en-GB"/>
              </w:rPr>
            </w:pPr>
            <w:r w:rsidRPr="00D6700D">
              <w:rPr>
                <w:rFonts w:asciiTheme="minorHAnsi" w:hAnsiTheme="minorHAnsi" w:cstheme="minorHAnsi"/>
                <w:b/>
                <w:bCs/>
                <w:sz w:val="22"/>
                <w:szCs w:val="22"/>
                <w:lang w:val="en-GB"/>
              </w:rPr>
              <w:t>Reference in the Tender Document</w:t>
            </w:r>
          </w:p>
        </w:tc>
        <w:tc>
          <w:tcPr>
            <w:tcW w:w="1955" w:type="dxa"/>
            <w:shd w:val="clear" w:color="auto" w:fill="BFBFBF" w:themeFill="background1" w:themeFillShade="BF"/>
          </w:tcPr>
          <w:p w14:paraId="55A5AE36" w14:textId="48BDD228" w:rsidR="00D6700D" w:rsidRPr="00D6700D" w:rsidRDefault="00D6700D" w:rsidP="004C03C4">
            <w:pPr>
              <w:spacing w:line="276" w:lineRule="auto"/>
              <w:jc w:val="both"/>
              <w:rPr>
                <w:rFonts w:asciiTheme="minorHAnsi" w:hAnsiTheme="minorHAnsi" w:cstheme="minorHAnsi"/>
                <w:b/>
                <w:bCs/>
                <w:sz w:val="22"/>
                <w:szCs w:val="22"/>
                <w:lang w:val="en-GB"/>
              </w:rPr>
            </w:pPr>
            <w:r w:rsidRPr="00D6700D">
              <w:rPr>
                <w:rFonts w:asciiTheme="minorHAnsi" w:hAnsiTheme="minorHAnsi" w:cstheme="minorHAnsi"/>
                <w:b/>
                <w:bCs/>
                <w:sz w:val="22"/>
                <w:szCs w:val="22"/>
                <w:lang w:val="en-GB"/>
              </w:rPr>
              <w:t>Brand Name and Model Number</w:t>
            </w:r>
          </w:p>
        </w:tc>
        <w:tc>
          <w:tcPr>
            <w:tcW w:w="2258" w:type="dxa"/>
            <w:shd w:val="clear" w:color="auto" w:fill="BFBFBF" w:themeFill="background1" w:themeFillShade="BF"/>
          </w:tcPr>
          <w:p w14:paraId="758F890E" w14:textId="0FDE13AE" w:rsidR="00D6700D" w:rsidRPr="00D6700D" w:rsidRDefault="00D6700D" w:rsidP="004C03C4">
            <w:pPr>
              <w:spacing w:line="276" w:lineRule="auto"/>
              <w:jc w:val="both"/>
              <w:rPr>
                <w:rFonts w:asciiTheme="minorHAnsi" w:hAnsiTheme="minorHAnsi" w:cstheme="minorHAnsi"/>
                <w:b/>
                <w:bCs/>
                <w:sz w:val="22"/>
                <w:szCs w:val="22"/>
                <w:lang w:val="en-GB"/>
              </w:rPr>
            </w:pPr>
            <w:r w:rsidRPr="00D6700D">
              <w:rPr>
                <w:rFonts w:asciiTheme="minorHAnsi" w:hAnsiTheme="minorHAnsi" w:cstheme="minorHAnsi"/>
                <w:b/>
                <w:bCs/>
                <w:sz w:val="22"/>
                <w:szCs w:val="22"/>
                <w:lang w:val="en-GB"/>
              </w:rPr>
              <w:t>Reference in Literature</w:t>
            </w:r>
          </w:p>
        </w:tc>
      </w:tr>
      <w:tr w:rsidR="002C476C" w14:paraId="040734EF" w14:textId="77777777" w:rsidTr="00D6700D">
        <w:tc>
          <w:tcPr>
            <w:tcW w:w="1951" w:type="dxa"/>
          </w:tcPr>
          <w:p w14:paraId="02A93FE3" w14:textId="111AF4B1" w:rsidR="002C476C" w:rsidRDefault="002C476C" w:rsidP="00D6700D">
            <w:pPr>
              <w:spacing w:line="276" w:lineRule="auto"/>
              <w:rPr>
                <w:rFonts w:asciiTheme="minorHAnsi" w:hAnsiTheme="minorHAnsi" w:cstheme="minorHAnsi"/>
                <w:sz w:val="22"/>
                <w:szCs w:val="22"/>
                <w:lang w:val="en-GB"/>
              </w:rPr>
            </w:pPr>
            <w:r w:rsidRPr="005F2404">
              <w:rPr>
                <w:rFonts w:asciiTheme="minorHAnsi" w:hAnsiTheme="minorHAnsi" w:cstheme="minorHAnsi"/>
                <w:sz w:val="22"/>
                <w:szCs w:val="22"/>
                <w:lang w:val="en-GB"/>
              </w:rPr>
              <w:t>Carbon Free HDPE</w:t>
            </w:r>
            <w:r>
              <w:rPr>
                <w:rFonts w:asciiTheme="minorHAnsi" w:hAnsiTheme="minorHAnsi" w:cstheme="minorHAnsi"/>
                <w:sz w:val="22"/>
                <w:szCs w:val="22"/>
                <w:lang w:val="en-GB"/>
              </w:rPr>
              <w:t xml:space="preserve"> Pipework</w:t>
            </w:r>
          </w:p>
        </w:tc>
        <w:tc>
          <w:tcPr>
            <w:tcW w:w="2693" w:type="dxa"/>
          </w:tcPr>
          <w:p w14:paraId="32048A02" w14:textId="6A4481D4" w:rsidR="002C476C" w:rsidRPr="002C476C" w:rsidRDefault="002C476C" w:rsidP="004C03C4">
            <w:pPr>
              <w:spacing w:line="276" w:lineRule="auto"/>
              <w:jc w:val="both"/>
              <w:rPr>
                <w:rFonts w:asciiTheme="minorHAnsi" w:hAnsiTheme="minorHAnsi" w:cstheme="minorHAnsi"/>
                <w:sz w:val="22"/>
                <w:szCs w:val="22"/>
                <w:lang w:val="en-GB"/>
              </w:rPr>
            </w:pPr>
            <w:r w:rsidRPr="002C476C">
              <w:rPr>
                <w:rFonts w:asciiTheme="minorHAnsi" w:hAnsiTheme="minorHAnsi" w:cstheme="minorHAnsi"/>
                <w:sz w:val="22"/>
                <w:szCs w:val="22"/>
                <w:lang w:val="en-GB"/>
              </w:rPr>
              <w:t>Article 2.3 of the Technical Specifications</w:t>
            </w:r>
          </w:p>
        </w:tc>
        <w:tc>
          <w:tcPr>
            <w:tcW w:w="1955" w:type="dxa"/>
          </w:tcPr>
          <w:p w14:paraId="732F3E73" w14:textId="77777777" w:rsidR="002C476C" w:rsidRDefault="002C476C" w:rsidP="004C03C4">
            <w:pPr>
              <w:spacing w:line="276" w:lineRule="auto"/>
              <w:jc w:val="both"/>
              <w:rPr>
                <w:rFonts w:asciiTheme="minorHAnsi" w:hAnsiTheme="minorHAnsi" w:cstheme="minorHAnsi"/>
                <w:sz w:val="22"/>
                <w:szCs w:val="22"/>
                <w:lang w:val="en-GB"/>
              </w:rPr>
            </w:pPr>
          </w:p>
        </w:tc>
        <w:tc>
          <w:tcPr>
            <w:tcW w:w="2258" w:type="dxa"/>
          </w:tcPr>
          <w:p w14:paraId="767BBCCE" w14:textId="77777777" w:rsidR="002C476C" w:rsidRDefault="002C476C" w:rsidP="004C03C4">
            <w:pPr>
              <w:spacing w:line="276" w:lineRule="auto"/>
              <w:jc w:val="both"/>
              <w:rPr>
                <w:rFonts w:asciiTheme="minorHAnsi" w:hAnsiTheme="minorHAnsi" w:cstheme="minorHAnsi"/>
                <w:sz w:val="22"/>
                <w:szCs w:val="22"/>
                <w:lang w:val="en-GB"/>
              </w:rPr>
            </w:pPr>
          </w:p>
        </w:tc>
      </w:tr>
      <w:tr w:rsidR="00D6700D" w:rsidRPr="002C476C" w14:paraId="36C3C949" w14:textId="1E89CBDC" w:rsidTr="00D6700D">
        <w:tc>
          <w:tcPr>
            <w:tcW w:w="1951" w:type="dxa"/>
          </w:tcPr>
          <w:p w14:paraId="35FCE198" w14:textId="3DD740C2" w:rsidR="00D6700D" w:rsidRDefault="00D6700D" w:rsidP="00D6700D">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Sea Water Pump </w:t>
            </w:r>
          </w:p>
        </w:tc>
        <w:tc>
          <w:tcPr>
            <w:tcW w:w="2693" w:type="dxa"/>
          </w:tcPr>
          <w:p w14:paraId="41676613" w14:textId="430D1583" w:rsidR="00D6700D" w:rsidRPr="002C476C" w:rsidRDefault="002C476C" w:rsidP="004C03C4">
            <w:pPr>
              <w:spacing w:line="276" w:lineRule="auto"/>
              <w:jc w:val="both"/>
              <w:rPr>
                <w:rFonts w:asciiTheme="minorHAnsi" w:hAnsiTheme="minorHAnsi" w:cstheme="minorHAnsi"/>
                <w:sz w:val="22"/>
                <w:szCs w:val="22"/>
                <w:lang w:val="en-GB"/>
              </w:rPr>
            </w:pPr>
            <w:r w:rsidRPr="002C476C">
              <w:rPr>
                <w:rFonts w:asciiTheme="minorHAnsi" w:hAnsiTheme="minorHAnsi" w:cstheme="minorHAnsi"/>
                <w:sz w:val="22"/>
                <w:szCs w:val="22"/>
                <w:lang w:val="en-GB"/>
              </w:rPr>
              <w:t>Article 3.3 of the Technical Specifications</w:t>
            </w:r>
          </w:p>
        </w:tc>
        <w:tc>
          <w:tcPr>
            <w:tcW w:w="1955" w:type="dxa"/>
          </w:tcPr>
          <w:p w14:paraId="7061C14B" w14:textId="77777777" w:rsidR="00D6700D" w:rsidRDefault="00D6700D" w:rsidP="004C03C4">
            <w:pPr>
              <w:spacing w:line="276" w:lineRule="auto"/>
              <w:jc w:val="both"/>
              <w:rPr>
                <w:rFonts w:asciiTheme="minorHAnsi" w:hAnsiTheme="minorHAnsi" w:cstheme="minorHAnsi"/>
                <w:sz w:val="22"/>
                <w:szCs w:val="22"/>
                <w:lang w:val="en-GB"/>
              </w:rPr>
            </w:pPr>
          </w:p>
        </w:tc>
        <w:tc>
          <w:tcPr>
            <w:tcW w:w="2258" w:type="dxa"/>
          </w:tcPr>
          <w:p w14:paraId="275E6E72" w14:textId="501929B4" w:rsidR="00D6700D" w:rsidRDefault="00D6700D" w:rsidP="004C03C4">
            <w:pPr>
              <w:spacing w:line="276" w:lineRule="auto"/>
              <w:jc w:val="both"/>
              <w:rPr>
                <w:rFonts w:asciiTheme="minorHAnsi" w:hAnsiTheme="minorHAnsi" w:cstheme="minorHAnsi"/>
                <w:sz w:val="22"/>
                <w:szCs w:val="22"/>
                <w:lang w:val="en-GB"/>
              </w:rPr>
            </w:pPr>
          </w:p>
        </w:tc>
      </w:tr>
      <w:tr w:rsidR="00D6700D" w14:paraId="132A266E" w14:textId="6CBFD5BE" w:rsidTr="00D6700D">
        <w:tc>
          <w:tcPr>
            <w:tcW w:w="1951" w:type="dxa"/>
          </w:tcPr>
          <w:p w14:paraId="100DBBF5" w14:textId="0A80C0EC" w:rsidR="00D6700D" w:rsidRDefault="00D6700D" w:rsidP="00D6700D">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Borehole Pump </w:t>
            </w:r>
            <w:proofErr w:type="spellStart"/>
            <w:r>
              <w:rPr>
                <w:rFonts w:asciiTheme="minorHAnsi" w:hAnsiTheme="minorHAnsi" w:cstheme="minorHAnsi"/>
                <w:sz w:val="22"/>
                <w:szCs w:val="22"/>
                <w:lang w:val="en-GB"/>
              </w:rPr>
              <w:lastRenderedPageBreak/>
              <w:t>Pipeworks</w:t>
            </w:r>
            <w:proofErr w:type="spellEnd"/>
          </w:p>
        </w:tc>
        <w:tc>
          <w:tcPr>
            <w:tcW w:w="2693" w:type="dxa"/>
          </w:tcPr>
          <w:p w14:paraId="79F04F96" w14:textId="691D04EA" w:rsidR="00D6700D" w:rsidRPr="002C476C" w:rsidRDefault="002C476C" w:rsidP="004C03C4">
            <w:pPr>
              <w:spacing w:line="276" w:lineRule="auto"/>
              <w:jc w:val="both"/>
              <w:rPr>
                <w:rFonts w:asciiTheme="minorHAnsi" w:hAnsiTheme="minorHAnsi" w:cstheme="minorHAnsi"/>
                <w:sz w:val="22"/>
                <w:szCs w:val="22"/>
                <w:lang w:val="en-GB"/>
              </w:rPr>
            </w:pPr>
            <w:r w:rsidRPr="002C476C">
              <w:rPr>
                <w:rFonts w:asciiTheme="minorHAnsi" w:hAnsiTheme="minorHAnsi" w:cstheme="minorHAnsi"/>
                <w:sz w:val="22"/>
                <w:szCs w:val="22"/>
                <w:lang w:val="en-GB"/>
              </w:rPr>
              <w:lastRenderedPageBreak/>
              <w:t xml:space="preserve">Article 3.2.2 of the </w:t>
            </w:r>
            <w:r w:rsidRPr="002C476C">
              <w:rPr>
                <w:rFonts w:asciiTheme="minorHAnsi" w:hAnsiTheme="minorHAnsi" w:cstheme="minorHAnsi"/>
                <w:sz w:val="22"/>
                <w:szCs w:val="22"/>
                <w:lang w:val="en-GB"/>
              </w:rPr>
              <w:lastRenderedPageBreak/>
              <w:t>Technical Specifications</w:t>
            </w:r>
          </w:p>
        </w:tc>
        <w:tc>
          <w:tcPr>
            <w:tcW w:w="1955" w:type="dxa"/>
          </w:tcPr>
          <w:p w14:paraId="71DECF0A" w14:textId="77777777" w:rsidR="00D6700D" w:rsidRDefault="00D6700D" w:rsidP="004C03C4">
            <w:pPr>
              <w:spacing w:line="276" w:lineRule="auto"/>
              <w:jc w:val="both"/>
              <w:rPr>
                <w:rFonts w:asciiTheme="minorHAnsi" w:hAnsiTheme="minorHAnsi" w:cstheme="minorHAnsi"/>
                <w:sz w:val="22"/>
                <w:szCs w:val="22"/>
                <w:lang w:val="en-GB"/>
              </w:rPr>
            </w:pPr>
          </w:p>
        </w:tc>
        <w:tc>
          <w:tcPr>
            <w:tcW w:w="2258" w:type="dxa"/>
          </w:tcPr>
          <w:p w14:paraId="1677BB0F" w14:textId="71415174" w:rsidR="00D6700D" w:rsidRDefault="00D6700D" w:rsidP="004C03C4">
            <w:pPr>
              <w:spacing w:line="276" w:lineRule="auto"/>
              <w:jc w:val="both"/>
              <w:rPr>
                <w:rFonts w:asciiTheme="minorHAnsi" w:hAnsiTheme="minorHAnsi" w:cstheme="minorHAnsi"/>
                <w:sz w:val="22"/>
                <w:szCs w:val="22"/>
                <w:lang w:val="en-GB"/>
              </w:rPr>
            </w:pPr>
          </w:p>
        </w:tc>
      </w:tr>
    </w:tbl>
    <w:p w14:paraId="66729BB8" w14:textId="77777777" w:rsidR="004C03C4" w:rsidRPr="00EB6E2D" w:rsidRDefault="004C03C4" w:rsidP="004C03C4">
      <w:pPr>
        <w:spacing w:line="276" w:lineRule="auto"/>
        <w:jc w:val="both"/>
        <w:rPr>
          <w:rFonts w:asciiTheme="minorHAnsi" w:hAnsiTheme="minorHAnsi" w:cstheme="minorHAnsi"/>
          <w:sz w:val="22"/>
          <w:szCs w:val="22"/>
          <w:lang w:val="en-GB"/>
        </w:rPr>
      </w:pPr>
    </w:p>
    <w:p w14:paraId="55CCC4F9" w14:textId="77777777" w:rsidR="00D72902" w:rsidRPr="00EB6E2D" w:rsidRDefault="00D72902" w:rsidP="004C03C4">
      <w:pPr>
        <w:spacing w:line="276" w:lineRule="auto"/>
        <w:jc w:val="both"/>
        <w:rPr>
          <w:rFonts w:asciiTheme="minorHAnsi" w:hAnsiTheme="minorHAnsi" w:cstheme="minorHAnsi"/>
          <w:sz w:val="22"/>
          <w:szCs w:val="22"/>
          <w:lang w:val="en-GB"/>
        </w:rPr>
      </w:pPr>
    </w:p>
    <w:p w14:paraId="13B59316" w14:textId="77777777" w:rsidR="002C476C" w:rsidRPr="00FC4910" w:rsidRDefault="002C476C" w:rsidP="002C476C">
      <w:pPr>
        <w:pStyle w:val="Heading2"/>
        <w:rPr>
          <w:rStyle w:val="SubtleEmphasis"/>
        </w:rPr>
      </w:pPr>
      <w:r w:rsidRPr="00FC4910">
        <w:rPr>
          <w:rStyle w:val="SubtleEmphasis"/>
        </w:rPr>
        <w:t xml:space="preserve">Declaration by the Bidder concerning </w:t>
      </w:r>
      <w:r>
        <w:rPr>
          <w:rStyle w:val="SubtleEmphasis"/>
        </w:rPr>
        <w:t>warranty/guarantee</w:t>
      </w:r>
    </w:p>
    <w:p w14:paraId="37D87FF2" w14:textId="77777777" w:rsidR="002C476C" w:rsidRPr="00EE68FB" w:rsidRDefault="002C476C" w:rsidP="002C476C">
      <w:pPr>
        <w:pStyle w:val="Heading3"/>
        <w:rPr>
          <w:lang w:val="en-GB"/>
        </w:rPr>
      </w:pPr>
      <w:r>
        <w:rPr>
          <w:rFonts w:ascii="Cambria" w:hAnsi="Cambria" w:cs="Times New Roman"/>
          <w:color w:val="4F81BD"/>
          <w:lang w:val="en-GB"/>
        </w:rPr>
        <w:t>Explanatory Note</w:t>
      </w:r>
    </w:p>
    <w:p w14:paraId="07B12F4C" w14:textId="77777777" w:rsidR="002C476C" w:rsidRDefault="002C476C" w:rsidP="002C476C">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The tender document requests bidders to provide a two-year warranty in line with EU legislation. Through this declaration, which explicitly recalls the terms of the tender document, the bidder is confirming such a declaration. Non submission of such a declaration will result in the bid not being considered any further.</w:t>
      </w:r>
    </w:p>
    <w:p w14:paraId="33703BEB" w14:textId="77777777" w:rsidR="002C476C" w:rsidRDefault="002C476C" w:rsidP="002C476C">
      <w:pPr>
        <w:spacing w:after="120" w:line="276" w:lineRule="auto"/>
        <w:jc w:val="both"/>
        <w:rPr>
          <w:rFonts w:ascii="Trebuchet MS" w:hAnsi="Trebuchet MS" w:cs="Arial"/>
          <w:bCs/>
          <w:snapToGrid w:val="0"/>
          <w:sz w:val="20"/>
          <w:szCs w:val="20"/>
          <w:lang w:val="en-GB"/>
        </w:rPr>
      </w:pPr>
    </w:p>
    <w:p w14:paraId="73B780E2" w14:textId="77777777" w:rsidR="002C476C" w:rsidRPr="00EE68FB" w:rsidRDefault="002C476C" w:rsidP="002C476C">
      <w:pPr>
        <w:pStyle w:val="Heading3"/>
        <w:rPr>
          <w:lang w:val="en-GB"/>
        </w:rPr>
      </w:pPr>
      <w:r w:rsidRPr="00EE68FB">
        <w:rPr>
          <w:rFonts w:ascii="Cambria" w:hAnsi="Cambria" w:cs="Times New Roman"/>
          <w:color w:val="4F81BD"/>
          <w:lang w:val="en-GB"/>
        </w:rPr>
        <w:t>Declaration</w:t>
      </w:r>
    </w:p>
    <w:p w14:paraId="61D84820" w14:textId="77777777" w:rsidR="002C476C" w:rsidRPr="009F134A" w:rsidRDefault="002C476C" w:rsidP="002C476C">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Pr>
          <w:rFonts w:ascii="Trebuchet MS" w:hAnsi="Trebuchet MS" w:cs="Arial"/>
          <w:bCs/>
          <w:snapToGrid w:val="0"/>
          <w:sz w:val="20"/>
          <w:szCs w:val="20"/>
          <w:lang w:val="en-GB"/>
        </w:rPr>
        <w:t xml:space="preserve">for two* years for </w:t>
      </w:r>
      <w:r w:rsidRPr="009F134A">
        <w:rPr>
          <w:rFonts w:ascii="Trebuchet MS" w:hAnsi="Trebuchet MS" w:cs="Arial"/>
          <w:bCs/>
          <w:snapToGrid w:val="0"/>
          <w:sz w:val="20"/>
          <w:szCs w:val="20"/>
          <w:lang w:val="en-GB"/>
        </w:rPr>
        <w:t>as follows:</w:t>
      </w:r>
    </w:p>
    <w:p w14:paraId="4153CE5D" w14:textId="0B565182" w:rsidR="002C476C" w:rsidRPr="00F41776" w:rsidRDefault="002C476C" w:rsidP="002C476C">
      <w:pPr>
        <w:pStyle w:val="ListParagraph"/>
        <w:numPr>
          <w:ilvl w:val="0"/>
          <w:numId w:val="6"/>
        </w:numPr>
        <w:spacing w:after="120" w:line="276" w:lineRule="auto"/>
        <w:ind w:hanging="284"/>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Sea Water pump, </w:t>
      </w:r>
      <w:r w:rsidRPr="005F2404">
        <w:rPr>
          <w:rFonts w:asciiTheme="minorHAnsi" w:hAnsiTheme="minorHAnsi" w:cstheme="minorHAnsi"/>
          <w:sz w:val="22"/>
          <w:szCs w:val="22"/>
          <w:lang w:val="en-GB"/>
        </w:rPr>
        <w:t>Carbon Free HDPE</w:t>
      </w:r>
      <w:r>
        <w:rPr>
          <w:rFonts w:asciiTheme="minorHAnsi" w:hAnsiTheme="minorHAnsi" w:cstheme="minorHAnsi"/>
          <w:sz w:val="22"/>
          <w:szCs w:val="22"/>
          <w:lang w:val="en-GB"/>
        </w:rPr>
        <w:t xml:space="preserve"> Pipework used for the lining of the borehole, and Borehole Pump </w:t>
      </w:r>
      <w:proofErr w:type="spellStart"/>
      <w:r>
        <w:rPr>
          <w:rFonts w:asciiTheme="minorHAnsi" w:hAnsiTheme="minorHAnsi" w:cstheme="minorHAnsi"/>
          <w:sz w:val="22"/>
          <w:szCs w:val="22"/>
          <w:lang w:val="en-GB"/>
        </w:rPr>
        <w:t>Pipeworks</w:t>
      </w:r>
      <w:proofErr w:type="spellEnd"/>
      <w:r>
        <w:rPr>
          <w:rFonts w:ascii="Trebuchet MS" w:hAnsi="Trebuchet MS" w:cs="Arial"/>
          <w:bCs/>
          <w:snapToGrid w:val="0"/>
          <w:sz w:val="20"/>
          <w:szCs w:val="20"/>
          <w:lang w:val="en-GB"/>
        </w:rPr>
        <w:t xml:space="preserve">, </w:t>
      </w:r>
    </w:p>
    <w:p w14:paraId="47209E5A" w14:textId="77777777" w:rsidR="002C476C" w:rsidRPr="009F134A" w:rsidRDefault="002C476C" w:rsidP="002C476C">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Pr="009F134A">
        <w:rPr>
          <w:rFonts w:ascii="Trebuchet MS" w:hAnsi="Trebuchet MS" w:cs="Arial"/>
          <w:bCs/>
          <w:snapToGrid w:val="0"/>
          <w:sz w:val="20"/>
          <w:szCs w:val="20"/>
          <w:lang w:val="en-GB"/>
        </w:rPr>
        <w:t>Bidder MAY opt to increase such a warranty beyond the indicated minima.</w:t>
      </w:r>
    </w:p>
    <w:p w14:paraId="4967B0FF" w14:textId="77777777" w:rsidR="002C476C" w:rsidRPr="009F134A" w:rsidRDefault="002C476C" w:rsidP="002C476C">
      <w:pPr>
        <w:spacing w:line="276" w:lineRule="auto"/>
        <w:rPr>
          <w:rFonts w:ascii="Trebuchet MS" w:hAnsi="Trebuchet MS"/>
          <w:sz w:val="20"/>
          <w:szCs w:val="20"/>
        </w:rPr>
      </w:pPr>
      <w:r w:rsidRPr="009F134A">
        <w:rPr>
          <w:rFonts w:ascii="Trebuchet MS" w:hAnsi="Trebuchet MS"/>
          <w:sz w:val="20"/>
          <w:szCs w:val="20"/>
        </w:rPr>
        <w:t xml:space="preserve">This Guarantee/Warranty forms an integral part of the Contract </w:t>
      </w:r>
      <w:proofErr w:type="gramStart"/>
      <w:r w:rsidRPr="009F134A">
        <w:rPr>
          <w:rFonts w:ascii="Trebuchet MS" w:hAnsi="Trebuchet MS"/>
          <w:sz w:val="20"/>
          <w:szCs w:val="20"/>
        </w:rPr>
        <w:t>entered into</w:t>
      </w:r>
      <w:proofErr w:type="gramEnd"/>
      <w:r w:rsidRPr="009F134A">
        <w:rPr>
          <w:rFonts w:ascii="Trebuchet MS" w:hAnsi="Trebuchet MS"/>
          <w:sz w:val="20"/>
          <w:szCs w:val="20"/>
        </w:rPr>
        <w:t xml:space="preserve"> by the Contractor and the Contracting Authority for the implementation of the tender in caption.</w:t>
      </w:r>
    </w:p>
    <w:p w14:paraId="29FDF95C" w14:textId="77777777" w:rsidR="002C476C" w:rsidRPr="00306EB1" w:rsidRDefault="002C476C" w:rsidP="002C476C">
      <w:pPr>
        <w:spacing w:line="276" w:lineRule="auto"/>
        <w:jc w:val="both"/>
        <w:rPr>
          <w:rFonts w:asciiTheme="minorHAnsi" w:hAnsiTheme="minorHAnsi" w:cstheme="minorHAnsi"/>
          <w:sz w:val="22"/>
          <w:szCs w:val="22"/>
        </w:rPr>
      </w:pPr>
    </w:p>
    <w:p w14:paraId="0F540648" w14:textId="77777777" w:rsidR="002C476C" w:rsidRPr="00EB6E2D" w:rsidRDefault="002C476C" w:rsidP="002C476C">
      <w:pPr>
        <w:spacing w:line="276" w:lineRule="auto"/>
        <w:jc w:val="both"/>
        <w:rPr>
          <w:rFonts w:asciiTheme="minorHAnsi" w:hAnsiTheme="minorHAnsi" w:cstheme="minorHAnsi"/>
          <w:sz w:val="22"/>
          <w:szCs w:val="22"/>
          <w:lang w:val="en-GB"/>
        </w:rPr>
      </w:pPr>
    </w:p>
    <w:tbl>
      <w:tblPr>
        <w:tblW w:w="5000" w:type="pct"/>
        <w:tblLook w:val="04A0" w:firstRow="1" w:lastRow="0" w:firstColumn="1" w:lastColumn="0" w:noHBand="0" w:noVBand="1"/>
      </w:tblPr>
      <w:tblGrid>
        <w:gridCol w:w="2041"/>
        <w:gridCol w:w="7201"/>
      </w:tblGrid>
      <w:tr w:rsidR="002C476C" w:rsidRPr="007569AE" w14:paraId="6173DC3E" w14:textId="77777777" w:rsidTr="00E73A94">
        <w:trPr>
          <w:trHeight w:val="1077"/>
        </w:trPr>
        <w:tc>
          <w:tcPr>
            <w:tcW w:w="1104" w:type="pct"/>
            <w:shd w:val="clear" w:color="auto" w:fill="auto"/>
          </w:tcPr>
          <w:p w14:paraId="2581B30D" w14:textId="77777777" w:rsidR="002C476C" w:rsidRPr="007569AE" w:rsidRDefault="002C476C" w:rsidP="00E73A94">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7BBECAB8" w14:textId="77777777" w:rsidR="002C476C" w:rsidRPr="007569AE" w:rsidRDefault="002C476C" w:rsidP="00E73A94">
            <w:pPr>
              <w:pStyle w:val="text"/>
              <w:widowControl/>
              <w:spacing w:line="276" w:lineRule="auto"/>
              <w:rPr>
                <w:rFonts w:ascii="Trebuchet MS" w:hAnsi="Trebuchet MS"/>
                <w:sz w:val="20"/>
                <w:lang w:val="en-GB"/>
              </w:rPr>
            </w:pPr>
          </w:p>
        </w:tc>
      </w:tr>
      <w:tr w:rsidR="002C476C" w:rsidRPr="007569AE" w14:paraId="1A1AB1B9" w14:textId="77777777" w:rsidTr="00E73A94">
        <w:trPr>
          <w:trHeight w:val="1077"/>
        </w:trPr>
        <w:tc>
          <w:tcPr>
            <w:tcW w:w="1104" w:type="pct"/>
            <w:shd w:val="clear" w:color="auto" w:fill="auto"/>
          </w:tcPr>
          <w:p w14:paraId="34D529D7" w14:textId="77777777" w:rsidR="002C476C" w:rsidRPr="007569AE" w:rsidRDefault="002C476C" w:rsidP="00E73A94">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70B2E57C" w14:textId="77777777" w:rsidR="002C476C" w:rsidRPr="007569AE" w:rsidRDefault="002C476C" w:rsidP="00E73A94">
            <w:pPr>
              <w:pStyle w:val="text"/>
              <w:widowControl/>
              <w:spacing w:line="276" w:lineRule="auto"/>
              <w:rPr>
                <w:rFonts w:ascii="Trebuchet MS" w:hAnsi="Trebuchet MS"/>
                <w:sz w:val="20"/>
                <w:lang w:val="en-GB"/>
              </w:rPr>
            </w:pPr>
          </w:p>
        </w:tc>
      </w:tr>
      <w:tr w:rsidR="002C476C" w:rsidRPr="007569AE" w14:paraId="10EDAD30" w14:textId="77777777" w:rsidTr="00E73A94">
        <w:trPr>
          <w:trHeight w:val="1077"/>
        </w:trPr>
        <w:tc>
          <w:tcPr>
            <w:tcW w:w="1104" w:type="pct"/>
            <w:shd w:val="clear" w:color="auto" w:fill="auto"/>
          </w:tcPr>
          <w:p w14:paraId="0D20BA6F" w14:textId="77777777" w:rsidR="002C476C" w:rsidRPr="007569AE" w:rsidRDefault="002C476C" w:rsidP="00E73A94">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3B9CFEF4" w14:textId="77777777" w:rsidR="002C476C" w:rsidRPr="007569AE" w:rsidRDefault="002C476C" w:rsidP="00E73A94">
            <w:pPr>
              <w:pStyle w:val="text"/>
              <w:widowControl/>
              <w:spacing w:line="276" w:lineRule="auto"/>
              <w:rPr>
                <w:rFonts w:ascii="Trebuchet MS" w:hAnsi="Trebuchet MS"/>
                <w:sz w:val="20"/>
                <w:lang w:val="en-GB"/>
              </w:rPr>
            </w:pPr>
          </w:p>
        </w:tc>
      </w:tr>
    </w:tbl>
    <w:p w14:paraId="2BAD6A36" w14:textId="77777777" w:rsidR="00D72902" w:rsidRPr="00EB6E2D" w:rsidRDefault="00D72902" w:rsidP="00D72902">
      <w:pPr>
        <w:spacing w:line="276" w:lineRule="auto"/>
        <w:jc w:val="both"/>
        <w:rPr>
          <w:rFonts w:asciiTheme="minorHAnsi" w:hAnsiTheme="minorHAnsi" w:cstheme="minorHAnsi"/>
          <w:b/>
          <w:sz w:val="22"/>
          <w:szCs w:val="22"/>
          <w:lang w:val="en-GB"/>
        </w:rPr>
        <w:sectPr w:rsidR="00D72902" w:rsidRPr="00EB6E2D" w:rsidSect="00DD4A49">
          <w:pgSz w:w="11906" w:h="16838"/>
          <w:pgMar w:top="1440" w:right="1440" w:bottom="1440" w:left="1440" w:header="708" w:footer="708" w:gutter="0"/>
          <w:cols w:space="708"/>
          <w:docGrid w:linePitch="360"/>
        </w:sectPr>
      </w:pPr>
    </w:p>
    <w:p w14:paraId="36D066B8" w14:textId="4BCAA77E" w:rsidR="00D72902" w:rsidRPr="00EB6E2D" w:rsidRDefault="00D72902" w:rsidP="00D72902">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lastRenderedPageBreak/>
        <w:t xml:space="preserve">Question </w:t>
      </w:r>
      <w:r w:rsidR="00DC3552">
        <w:rPr>
          <w:rFonts w:asciiTheme="minorHAnsi" w:hAnsiTheme="minorHAnsi" w:cstheme="minorHAnsi"/>
          <w:b/>
          <w:sz w:val="22"/>
          <w:szCs w:val="22"/>
          <w:lang w:val="en-GB"/>
        </w:rPr>
        <w:t>3</w:t>
      </w:r>
    </w:p>
    <w:p w14:paraId="74017729"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77454352"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3734A27E" w14:textId="2BA9E9FF"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004183" w:rsidRPr="00EB6E2D">
        <w:rPr>
          <w:rFonts w:asciiTheme="minorHAnsi" w:hAnsiTheme="minorHAnsi" w:cstheme="minorHAnsi"/>
          <w:b w:val="0"/>
          <w:sz w:val="22"/>
          <w:szCs w:val="22"/>
          <w:lang w:val="en-GB"/>
        </w:rPr>
        <w:t xml:space="preserve">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0" w:name="_Toc262909946"/>
      <w:bookmarkStart w:id="1" w:name="_Toc302812349"/>
      <w:r w:rsidRPr="00EB6E2D">
        <w:rPr>
          <w:rFonts w:asciiTheme="minorHAnsi" w:hAnsiTheme="minorHAnsi" w:cstheme="minorHAnsi"/>
          <w:b w:val="0"/>
          <w:sz w:val="22"/>
          <w:szCs w:val="22"/>
          <w:lang w:val="en-GB"/>
        </w:rPr>
        <w:t xml:space="preserve"> Bidders are asked to indicate sub-</w:t>
      </w:r>
      <w:proofErr w:type="gramStart"/>
      <w:r w:rsidRPr="00EB6E2D">
        <w:rPr>
          <w:rFonts w:asciiTheme="minorHAnsi" w:hAnsiTheme="minorHAnsi" w:cstheme="minorHAnsi"/>
          <w:b w:val="0"/>
          <w:sz w:val="22"/>
          <w:szCs w:val="22"/>
          <w:lang w:val="en-GB"/>
        </w:rPr>
        <w:t>tasks</w:t>
      </w:r>
      <w:proofErr w:type="gramEnd"/>
      <w:r w:rsidRPr="00EB6E2D">
        <w:rPr>
          <w:rFonts w:asciiTheme="minorHAnsi" w:hAnsiTheme="minorHAnsi" w:cstheme="minorHAnsi"/>
          <w:b w:val="0"/>
          <w:sz w:val="22"/>
          <w:szCs w:val="22"/>
          <w:lang w:val="en-GB"/>
        </w:rPr>
        <w:t xml:space="preserve"> as necessary. The Gantt Chart is split in Weeks</w:t>
      </w:r>
      <w:r w:rsidR="00C5664A">
        <w:rPr>
          <w:rFonts w:asciiTheme="minorHAnsi" w:hAnsiTheme="minorHAnsi" w:cstheme="minorHAnsi"/>
          <w:b w:val="0"/>
          <w:sz w:val="22"/>
          <w:szCs w:val="22"/>
          <w:lang w:val="en-GB"/>
        </w:rPr>
        <w:t>. It is also split in two, in recognition of the fact that the commencement of the works om the borehole proper shall only start following the granting of the necessary permit. The latter should be filled in the second part of the Gantt</w:t>
      </w:r>
      <w:r w:rsidR="00B91D83">
        <w:rPr>
          <w:rFonts w:asciiTheme="minorHAnsi" w:hAnsiTheme="minorHAnsi" w:cstheme="minorHAnsi"/>
          <w:b w:val="0"/>
          <w:sz w:val="22"/>
          <w:szCs w:val="22"/>
          <w:lang w:val="en-GB"/>
        </w:rPr>
        <w:t xml:space="preserve">. </w:t>
      </w:r>
    </w:p>
    <w:p w14:paraId="794A7F6E"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3A079FFD"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806"/>
        <w:gridCol w:w="618"/>
        <w:gridCol w:w="620"/>
        <w:gridCol w:w="236"/>
        <w:gridCol w:w="621"/>
        <w:gridCol w:w="621"/>
        <w:gridCol w:w="621"/>
        <w:gridCol w:w="621"/>
        <w:gridCol w:w="621"/>
        <w:gridCol w:w="621"/>
        <w:gridCol w:w="621"/>
        <w:gridCol w:w="638"/>
      </w:tblGrid>
      <w:tr w:rsidR="00B91D83" w:rsidRPr="00EB6E2D" w14:paraId="647F36F1" w14:textId="1562287B" w:rsidTr="00C5664A">
        <w:tc>
          <w:tcPr>
            <w:tcW w:w="4806" w:type="dxa"/>
            <w:shd w:val="clear" w:color="auto" w:fill="BFBFBF" w:themeFill="background1" w:themeFillShade="BF"/>
          </w:tcPr>
          <w:p w14:paraId="51917EA8" w14:textId="77777777"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p>
        </w:tc>
        <w:tc>
          <w:tcPr>
            <w:tcW w:w="618" w:type="dxa"/>
            <w:shd w:val="clear" w:color="auto" w:fill="BFBFBF" w:themeFill="background1" w:themeFillShade="BF"/>
          </w:tcPr>
          <w:p w14:paraId="55B4D363" w14:textId="77777777"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w:t>
            </w:r>
          </w:p>
        </w:tc>
        <w:tc>
          <w:tcPr>
            <w:tcW w:w="620" w:type="dxa"/>
            <w:shd w:val="clear" w:color="auto" w:fill="BFBFBF" w:themeFill="background1" w:themeFillShade="BF"/>
          </w:tcPr>
          <w:p w14:paraId="151E6D6F" w14:textId="77777777"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W2</w:t>
            </w:r>
          </w:p>
        </w:tc>
        <w:tc>
          <w:tcPr>
            <w:tcW w:w="236" w:type="dxa"/>
            <w:shd w:val="clear" w:color="auto" w:fill="000000" w:themeFill="text1"/>
          </w:tcPr>
          <w:p w14:paraId="31BFC46E" w14:textId="77777777"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BFBFBF" w:themeFill="background1" w:themeFillShade="BF"/>
          </w:tcPr>
          <w:p w14:paraId="4B590773" w14:textId="13D01B9B"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w:t>
            </w:r>
          </w:p>
        </w:tc>
        <w:tc>
          <w:tcPr>
            <w:tcW w:w="621" w:type="dxa"/>
            <w:shd w:val="clear" w:color="auto" w:fill="BFBFBF" w:themeFill="background1" w:themeFillShade="BF"/>
          </w:tcPr>
          <w:p w14:paraId="317FB599" w14:textId="483F894D"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W2</w:t>
            </w:r>
          </w:p>
        </w:tc>
        <w:tc>
          <w:tcPr>
            <w:tcW w:w="621" w:type="dxa"/>
            <w:shd w:val="clear" w:color="auto" w:fill="BFBFBF" w:themeFill="background1" w:themeFillShade="BF"/>
          </w:tcPr>
          <w:p w14:paraId="21468E3F" w14:textId="6A79A877"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W3</w:t>
            </w:r>
          </w:p>
        </w:tc>
        <w:tc>
          <w:tcPr>
            <w:tcW w:w="621" w:type="dxa"/>
            <w:shd w:val="clear" w:color="auto" w:fill="BFBFBF" w:themeFill="background1" w:themeFillShade="BF"/>
          </w:tcPr>
          <w:p w14:paraId="1901242E" w14:textId="499BB298"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W4</w:t>
            </w:r>
          </w:p>
        </w:tc>
        <w:tc>
          <w:tcPr>
            <w:tcW w:w="621" w:type="dxa"/>
            <w:shd w:val="clear" w:color="auto" w:fill="BFBFBF" w:themeFill="background1" w:themeFillShade="BF"/>
          </w:tcPr>
          <w:p w14:paraId="5C72112C" w14:textId="4C24F4E8"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W5</w:t>
            </w:r>
          </w:p>
        </w:tc>
        <w:tc>
          <w:tcPr>
            <w:tcW w:w="621" w:type="dxa"/>
            <w:shd w:val="clear" w:color="auto" w:fill="BFBFBF" w:themeFill="background1" w:themeFillShade="BF"/>
          </w:tcPr>
          <w:p w14:paraId="7E22027A" w14:textId="29C5B343"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W6</w:t>
            </w:r>
          </w:p>
        </w:tc>
        <w:tc>
          <w:tcPr>
            <w:tcW w:w="621" w:type="dxa"/>
            <w:shd w:val="clear" w:color="auto" w:fill="BFBFBF" w:themeFill="background1" w:themeFillShade="BF"/>
          </w:tcPr>
          <w:p w14:paraId="372D1F21" w14:textId="262A1A8F"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W7</w:t>
            </w:r>
          </w:p>
        </w:tc>
        <w:tc>
          <w:tcPr>
            <w:tcW w:w="638" w:type="dxa"/>
            <w:shd w:val="clear" w:color="auto" w:fill="BFBFBF" w:themeFill="background1" w:themeFillShade="BF"/>
          </w:tcPr>
          <w:p w14:paraId="2D550BA0" w14:textId="7B4D3B62"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W8</w:t>
            </w:r>
          </w:p>
        </w:tc>
      </w:tr>
      <w:tr w:rsidR="00B91D83" w:rsidRPr="00EB6E2D" w14:paraId="26D438E0" w14:textId="77777777" w:rsidTr="00C5664A">
        <w:tc>
          <w:tcPr>
            <w:tcW w:w="4806" w:type="dxa"/>
            <w:shd w:val="clear" w:color="auto" w:fill="auto"/>
          </w:tcPr>
          <w:p w14:paraId="5534DED0" w14:textId="017929A7" w:rsidR="00B91D83" w:rsidRDefault="00B91D83" w:rsidP="00DC3552">
            <w:pPr>
              <w:pStyle w:val="Section"/>
              <w:widowControl/>
              <w:spacing w:line="276" w:lineRule="auto"/>
              <w:jc w:val="both"/>
              <w:rPr>
                <w:rFonts w:asciiTheme="minorHAnsi" w:hAnsiTheme="minorHAnsi" w:cstheme="minorHAnsi"/>
                <w:sz w:val="22"/>
                <w:szCs w:val="22"/>
              </w:rPr>
            </w:pPr>
            <w:r>
              <w:rPr>
                <w:rFonts w:asciiTheme="minorHAnsi" w:hAnsiTheme="minorHAnsi" w:cstheme="minorHAnsi"/>
                <w:sz w:val="22"/>
                <w:szCs w:val="22"/>
              </w:rPr>
              <w:t>Submission of Application</w:t>
            </w:r>
          </w:p>
        </w:tc>
        <w:tc>
          <w:tcPr>
            <w:tcW w:w="618" w:type="dxa"/>
            <w:shd w:val="clear" w:color="auto" w:fill="auto"/>
          </w:tcPr>
          <w:p w14:paraId="6854B5F7"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0" w:type="dxa"/>
            <w:shd w:val="clear" w:color="auto" w:fill="auto"/>
          </w:tcPr>
          <w:p w14:paraId="14D5ADDC"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236" w:type="dxa"/>
            <w:shd w:val="clear" w:color="auto" w:fill="000000" w:themeFill="text1"/>
          </w:tcPr>
          <w:p w14:paraId="2AC55C8A"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647B7E54" w14:textId="24DF6F81"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70AA3933"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D614DD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8F3212C"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24C4B16"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3E94404"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6E309B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7EF7CD00"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r>
      <w:tr w:rsidR="00B91D83" w:rsidRPr="00EB6E2D" w14:paraId="4C3B3BA7" w14:textId="30DC17FA" w:rsidTr="00C5664A">
        <w:tc>
          <w:tcPr>
            <w:tcW w:w="4806" w:type="dxa"/>
            <w:shd w:val="clear" w:color="auto" w:fill="auto"/>
          </w:tcPr>
          <w:p w14:paraId="659DED3A" w14:textId="1EA49975"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sz w:val="22"/>
                <w:szCs w:val="22"/>
              </w:rPr>
              <w:t>Preliminary works</w:t>
            </w:r>
          </w:p>
        </w:tc>
        <w:tc>
          <w:tcPr>
            <w:tcW w:w="618" w:type="dxa"/>
            <w:shd w:val="clear" w:color="auto" w:fill="auto"/>
          </w:tcPr>
          <w:p w14:paraId="76A2C7A6"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0" w:type="dxa"/>
            <w:shd w:val="clear" w:color="auto" w:fill="auto"/>
          </w:tcPr>
          <w:p w14:paraId="5DD215A0"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236" w:type="dxa"/>
            <w:shd w:val="clear" w:color="auto" w:fill="000000" w:themeFill="text1"/>
          </w:tcPr>
          <w:p w14:paraId="5C881D6E"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5F9491BC" w14:textId="707BE835"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61A7C7BD"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8BE6528"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E558975"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23DF25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B982939"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80FECF2"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00203514"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r>
      <w:tr w:rsidR="00B91D83" w:rsidRPr="00EB6E2D" w14:paraId="78B46BDC" w14:textId="76A3493D" w:rsidTr="00C5664A">
        <w:tc>
          <w:tcPr>
            <w:tcW w:w="4806" w:type="dxa"/>
            <w:shd w:val="clear" w:color="auto" w:fill="auto"/>
          </w:tcPr>
          <w:p w14:paraId="176C59A0" w14:textId="2B9FD40E"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sz w:val="22"/>
                <w:szCs w:val="22"/>
              </w:rPr>
              <w:t>Drilling of seawater borehole</w:t>
            </w:r>
          </w:p>
        </w:tc>
        <w:tc>
          <w:tcPr>
            <w:tcW w:w="618" w:type="dxa"/>
            <w:shd w:val="clear" w:color="auto" w:fill="auto"/>
          </w:tcPr>
          <w:p w14:paraId="32B70E7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0" w:type="dxa"/>
            <w:shd w:val="clear" w:color="auto" w:fill="auto"/>
          </w:tcPr>
          <w:p w14:paraId="33B1CB2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236" w:type="dxa"/>
            <w:shd w:val="clear" w:color="auto" w:fill="000000" w:themeFill="text1"/>
          </w:tcPr>
          <w:p w14:paraId="1BA4378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46CCA483" w14:textId="6CDDFF9E"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33D018A5"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91FB00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396085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63A4617"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379F43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1368556"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2D384E47"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r>
      <w:tr w:rsidR="00B91D83" w:rsidRPr="00EB6E2D" w14:paraId="10B99940" w14:textId="617B15DD" w:rsidTr="00C5664A">
        <w:tc>
          <w:tcPr>
            <w:tcW w:w="4806" w:type="dxa"/>
            <w:shd w:val="clear" w:color="auto" w:fill="auto"/>
          </w:tcPr>
          <w:p w14:paraId="3C9ACCC9" w14:textId="0F24E678"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r>
              <w:rPr>
                <w:rFonts w:asciiTheme="minorHAnsi" w:hAnsiTheme="minorHAnsi" w:cstheme="minorHAnsi"/>
                <w:sz w:val="22"/>
                <w:szCs w:val="22"/>
              </w:rPr>
              <w:t>Installation of seawater pump and pipeworks</w:t>
            </w:r>
          </w:p>
        </w:tc>
        <w:tc>
          <w:tcPr>
            <w:tcW w:w="618" w:type="dxa"/>
            <w:shd w:val="clear" w:color="auto" w:fill="auto"/>
          </w:tcPr>
          <w:p w14:paraId="19AF0A39"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0" w:type="dxa"/>
            <w:shd w:val="clear" w:color="auto" w:fill="auto"/>
          </w:tcPr>
          <w:p w14:paraId="6B27DFF5"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236" w:type="dxa"/>
            <w:shd w:val="clear" w:color="auto" w:fill="000000" w:themeFill="text1"/>
          </w:tcPr>
          <w:p w14:paraId="301AF66B"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shd w:val="clear" w:color="auto" w:fill="auto"/>
          </w:tcPr>
          <w:p w14:paraId="73C79D22" w14:textId="05F200F2"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shd w:val="clear" w:color="auto" w:fill="auto"/>
          </w:tcPr>
          <w:p w14:paraId="4BE4072E"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2011195A"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654AB4ED"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4F5D9A56"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0F5E14FF"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736E9932"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38" w:type="dxa"/>
          </w:tcPr>
          <w:p w14:paraId="34A1F88A"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r>
      <w:tr w:rsidR="00B91D83" w:rsidRPr="00EB6E2D" w14:paraId="471B5A02" w14:textId="6387D1F7" w:rsidTr="00C5664A">
        <w:tc>
          <w:tcPr>
            <w:tcW w:w="4806" w:type="dxa"/>
            <w:shd w:val="clear" w:color="auto" w:fill="auto"/>
          </w:tcPr>
          <w:p w14:paraId="3B38E2CC" w14:textId="3F8566BF"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sz w:val="22"/>
                <w:szCs w:val="22"/>
              </w:rPr>
              <w:t>Submission of drawings</w:t>
            </w:r>
          </w:p>
        </w:tc>
        <w:tc>
          <w:tcPr>
            <w:tcW w:w="618" w:type="dxa"/>
            <w:shd w:val="clear" w:color="auto" w:fill="auto"/>
          </w:tcPr>
          <w:p w14:paraId="10618EF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0" w:type="dxa"/>
            <w:shd w:val="clear" w:color="auto" w:fill="auto"/>
          </w:tcPr>
          <w:p w14:paraId="09B57D6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236" w:type="dxa"/>
            <w:shd w:val="clear" w:color="auto" w:fill="000000" w:themeFill="text1"/>
          </w:tcPr>
          <w:p w14:paraId="71AE3DC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1299C28D" w14:textId="156C2AAF"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2FC949AE"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D335CA7"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5B4137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5431A57"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E46D0A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B4E176E"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60C1D8B6"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r>
    </w:tbl>
    <w:p w14:paraId="315EE88D"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210C471C"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6F10C780" w14:textId="77777777" w:rsidR="00004183" w:rsidRPr="00EB6E2D" w:rsidRDefault="004D221A" w:rsidP="002753D5">
      <w:pPr>
        <w:pStyle w:val="Heading2"/>
        <w:rPr>
          <w:rFonts w:asciiTheme="minorHAnsi" w:hAnsiTheme="minorHAnsi" w:cstheme="minorHAnsi"/>
          <w:i w:val="0"/>
          <w:sz w:val="22"/>
          <w:szCs w:val="22"/>
          <w:lang w:val="en-GB"/>
        </w:rPr>
      </w:pPr>
      <w:r w:rsidRPr="00EB6E2D">
        <w:rPr>
          <w:rFonts w:asciiTheme="minorHAnsi" w:hAnsiTheme="minorHAnsi" w:cstheme="minorHAnsi"/>
          <w:i w:val="0"/>
          <w:sz w:val="22"/>
          <w:szCs w:val="22"/>
          <w:lang w:val="en-GB"/>
        </w:rPr>
        <w:lastRenderedPageBreak/>
        <w:t>Checklist of documents to be provided</w:t>
      </w:r>
    </w:p>
    <w:p w14:paraId="71C25A88"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4FB13187" w14:textId="77777777" w:rsidTr="00F80DF2">
        <w:trPr>
          <w:trHeight w:val="397"/>
        </w:trPr>
        <w:tc>
          <w:tcPr>
            <w:tcW w:w="8141" w:type="dxa"/>
          </w:tcPr>
          <w:p w14:paraId="4817F5F0" w14:textId="77777777" w:rsidR="004D221A" w:rsidRPr="00EB6E2D" w:rsidRDefault="004D221A" w:rsidP="00D32FA7">
            <w:pPr>
              <w:rPr>
                <w:rFonts w:asciiTheme="minorHAnsi" w:hAnsiTheme="minorHAnsi" w:cstheme="minorHAnsi"/>
                <w:snapToGrid w:val="0"/>
                <w:sz w:val="22"/>
                <w:szCs w:val="22"/>
                <w:lang w:val="en-GB"/>
              </w:rPr>
            </w:pPr>
            <w:bookmarkStart w:id="2" w:name="_Hlk51366365"/>
            <w:bookmarkEnd w:id="0"/>
            <w:bookmarkEnd w:id="1"/>
            <w:r w:rsidRPr="00EB6E2D">
              <w:rPr>
                <w:rFonts w:asciiTheme="minorHAnsi" w:hAnsiTheme="minorHAnsi" w:cstheme="minorHAnsi"/>
                <w:snapToGrid w:val="0"/>
                <w:sz w:val="22"/>
                <w:szCs w:val="22"/>
                <w:lang w:val="en-GB"/>
              </w:rPr>
              <w:t>Tender Form and Tenderer’s Declaration</w:t>
            </w:r>
          </w:p>
        </w:tc>
        <w:tc>
          <w:tcPr>
            <w:tcW w:w="1101" w:type="dxa"/>
          </w:tcPr>
          <w:p w14:paraId="5A42CCA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28604D8" w14:textId="77777777" w:rsidTr="00F80DF2">
        <w:trPr>
          <w:trHeight w:val="397"/>
        </w:trPr>
        <w:tc>
          <w:tcPr>
            <w:tcW w:w="8141" w:type="dxa"/>
          </w:tcPr>
          <w:p w14:paraId="5BC5D73E" w14:textId="5433BC28" w:rsidR="004D221A" w:rsidRPr="00EB6E2D" w:rsidRDefault="008D0543"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Pr>
                <w:rFonts w:asciiTheme="minorHAnsi" w:hAnsiTheme="minorHAnsi" w:cstheme="minorHAnsi"/>
                <w:snapToGrid w:val="0"/>
                <w:sz w:val="22"/>
                <w:szCs w:val="22"/>
                <w:lang w:val="en-GB"/>
              </w:rPr>
              <w:t xml:space="preserve"> (including warranty declaration)</w:t>
            </w:r>
          </w:p>
        </w:tc>
        <w:tc>
          <w:tcPr>
            <w:tcW w:w="1101" w:type="dxa"/>
          </w:tcPr>
          <w:p w14:paraId="4FDF3F23"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652EE84" w14:textId="77777777" w:rsidTr="00F80DF2">
        <w:trPr>
          <w:trHeight w:val="397"/>
        </w:trPr>
        <w:tc>
          <w:tcPr>
            <w:tcW w:w="8141" w:type="dxa"/>
          </w:tcPr>
          <w:p w14:paraId="2A74B839" w14:textId="77777777" w:rsidR="004D221A" w:rsidRPr="00EB6E2D" w:rsidRDefault="004D221A" w:rsidP="00D32FA7">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14:paraId="5ACC2FCF"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7E1F0C43" w14:textId="77777777" w:rsidTr="00F80DF2">
        <w:trPr>
          <w:trHeight w:val="397"/>
        </w:trPr>
        <w:tc>
          <w:tcPr>
            <w:tcW w:w="8141" w:type="dxa"/>
          </w:tcPr>
          <w:p w14:paraId="1695216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722E87D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1B40CDBA" w14:textId="77777777" w:rsidTr="00F80DF2">
        <w:trPr>
          <w:trHeight w:val="397"/>
        </w:trPr>
        <w:tc>
          <w:tcPr>
            <w:tcW w:w="8141" w:type="dxa"/>
          </w:tcPr>
          <w:p w14:paraId="08266499"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43EDF79B"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5EF037D" w14:textId="77777777" w:rsidTr="00F80DF2">
        <w:trPr>
          <w:trHeight w:val="397"/>
        </w:trPr>
        <w:tc>
          <w:tcPr>
            <w:tcW w:w="8141" w:type="dxa"/>
          </w:tcPr>
          <w:p w14:paraId="202118F0"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30C663CA"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1A9E019" w14:textId="77777777" w:rsidTr="00F80DF2">
        <w:trPr>
          <w:trHeight w:val="397"/>
        </w:trPr>
        <w:tc>
          <w:tcPr>
            <w:tcW w:w="8141" w:type="dxa"/>
          </w:tcPr>
          <w:p w14:paraId="7D65BAB5"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42B8ABF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AE02D67" w14:textId="77777777" w:rsidTr="00F80DF2">
        <w:trPr>
          <w:trHeight w:val="397"/>
        </w:trPr>
        <w:tc>
          <w:tcPr>
            <w:tcW w:w="8141" w:type="dxa"/>
          </w:tcPr>
          <w:p w14:paraId="2D06EFDB"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exclusion grounds</w:t>
            </w:r>
          </w:p>
        </w:tc>
        <w:tc>
          <w:tcPr>
            <w:tcW w:w="1101" w:type="dxa"/>
          </w:tcPr>
          <w:p w14:paraId="7E2C770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FB017D0" w14:textId="77777777" w:rsidTr="00F80DF2">
        <w:trPr>
          <w:trHeight w:val="397"/>
        </w:trPr>
        <w:tc>
          <w:tcPr>
            <w:tcW w:w="8141" w:type="dxa"/>
          </w:tcPr>
          <w:p w14:paraId="553A8FAC"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Selection Criteria</w:t>
            </w:r>
          </w:p>
        </w:tc>
        <w:tc>
          <w:tcPr>
            <w:tcW w:w="1101" w:type="dxa"/>
          </w:tcPr>
          <w:p w14:paraId="42A6AFB9"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B97D362" w14:textId="77777777" w:rsidTr="00F80DF2">
        <w:trPr>
          <w:trHeight w:val="397"/>
        </w:trPr>
        <w:tc>
          <w:tcPr>
            <w:tcW w:w="8141" w:type="dxa"/>
          </w:tcPr>
          <w:p w14:paraId="718E449A"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79EAB11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F589C2A" w14:textId="77777777" w:rsidTr="00F80DF2">
        <w:trPr>
          <w:trHeight w:val="397"/>
        </w:trPr>
        <w:tc>
          <w:tcPr>
            <w:tcW w:w="8141" w:type="dxa"/>
          </w:tcPr>
          <w:p w14:paraId="4A953A55" w14:textId="7C8C4819"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sidR="00087F6D">
              <w:rPr>
                <w:rFonts w:asciiTheme="minorHAnsi" w:hAnsiTheme="minorHAnsi" w:cstheme="minorHAnsi"/>
                <w:snapToGrid w:val="0"/>
                <w:sz w:val="22"/>
                <w:szCs w:val="22"/>
                <w:lang w:val="en-GB"/>
              </w:rPr>
              <w:t xml:space="preserve"> </w:t>
            </w:r>
          </w:p>
        </w:tc>
        <w:tc>
          <w:tcPr>
            <w:tcW w:w="1101" w:type="dxa"/>
          </w:tcPr>
          <w:p w14:paraId="59EB9FA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B954944" w14:textId="77777777" w:rsidTr="00F80DF2">
        <w:trPr>
          <w:trHeight w:val="397"/>
        </w:trPr>
        <w:tc>
          <w:tcPr>
            <w:tcW w:w="8141" w:type="dxa"/>
          </w:tcPr>
          <w:p w14:paraId="456BD09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542D5EA9" w14:textId="77777777" w:rsidR="004D221A" w:rsidRPr="00EB6E2D" w:rsidRDefault="004D221A" w:rsidP="00D32FA7">
            <w:pPr>
              <w:rPr>
                <w:rFonts w:asciiTheme="minorHAnsi" w:hAnsiTheme="minorHAnsi" w:cstheme="minorHAnsi"/>
                <w:snapToGrid w:val="0"/>
                <w:sz w:val="22"/>
                <w:szCs w:val="22"/>
                <w:lang w:val="en-GB"/>
              </w:rPr>
            </w:pPr>
          </w:p>
        </w:tc>
      </w:tr>
      <w:tr w:rsidR="002C476C" w:rsidRPr="00EB6E2D" w14:paraId="0A025E45" w14:textId="77777777" w:rsidTr="00F80DF2">
        <w:trPr>
          <w:trHeight w:val="397"/>
        </w:trPr>
        <w:tc>
          <w:tcPr>
            <w:tcW w:w="8141" w:type="dxa"/>
          </w:tcPr>
          <w:p w14:paraId="3002D0A7" w14:textId="23CEA1C1" w:rsidR="002C476C" w:rsidRPr="00EB6E2D" w:rsidRDefault="002C476C" w:rsidP="002C476C">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sidRPr="005F2404">
              <w:rPr>
                <w:rFonts w:asciiTheme="minorHAnsi" w:hAnsiTheme="minorHAnsi" w:cstheme="minorHAnsi"/>
                <w:sz w:val="22"/>
                <w:szCs w:val="22"/>
                <w:lang w:val="en-GB"/>
              </w:rPr>
              <w:t>Carbon Free HDPE</w:t>
            </w:r>
            <w:r>
              <w:rPr>
                <w:rFonts w:asciiTheme="minorHAnsi" w:hAnsiTheme="minorHAnsi" w:cstheme="minorHAnsi"/>
                <w:sz w:val="22"/>
                <w:szCs w:val="22"/>
                <w:lang w:val="en-GB"/>
              </w:rPr>
              <w:t xml:space="preserve"> Pipework used for the lining of the borehole</w:t>
            </w:r>
          </w:p>
        </w:tc>
        <w:tc>
          <w:tcPr>
            <w:tcW w:w="1101" w:type="dxa"/>
          </w:tcPr>
          <w:p w14:paraId="770B5D2C" w14:textId="77777777" w:rsidR="002C476C" w:rsidRPr="00EB6E2D" w:rsidRDefault="002C476C" w:rsidP="002C476C">
            <w:pPr>
              <w:rPr>
                <w:rFonts w:asciiTheme="minorHAnsi" w:hAnsiTheme="minorHAnsi" w:cstheme="minorHAnsi"/>
                <w:snapToGrid w:val="0"/>
                <w:sz w:val="22"/>
                <w:szCs w:val="22"/>
                <w:lang w:val="en-GB"/>
              </w:rPr>
            </w:pPr>
          </w:p>
        </w:tc>
      </w:tr>
      <w:tr w:rsidR="002C476C" w:rsidRPr="00D6700D" w14:paraId="4CEFF0AD" w14:textId="77777777" w:rsidTr="00F80DF2">
        <w:trPr>
          <w:trHeight w:val="397"/>
        </w:trPr>
        <w:tc>
          <w:tcPr>
            <w:tcW w:w="8141" w:type="dxa"/>
          </w:tcPr>
          <w:p w14:paraId="5928A7AB" w14:textId="5C57A15F" w:rsidR="002C476C" w:rsidRPr="00EB6E2D" w:rsidRDefault="002C476C" w:rsidP="002C476C">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Pr>
                <w:rFonts w:asciiTheme="minorHAnsi" w:hAnsiTheme="minorHAnsi" w:cstheme="minorHAnsi"/>
                <w:snapToGrid w:val="0"/>
                <w:sz w:val="22"/>
                <w:szCs w:val="22"/>
                <w:lang w:val="en-GB"/>
              </w:rPr>
              <w:t>Borehole seawater pump</w:t>
            </w:r>
            <w:r w:rsidRPr="00EB6E2D">
              <w:rPr>
                <w:rFonts w:asciiTheme="minorHAnsi" w:hAnsiTheme="minorHAnsi" w:cstheme="minorHAnsi"/>
                <w:snapToGrid w:val="0"/>
                <w:sz w:val="22"/>
                <w:szCs w:val="22"/>
                <w:lang w:val="en-GB"/>
              </w:rPr>
              <w:t xml:space="preserve"> </w:t>
            </w:r>
          </w:p>
        </w:tc>
        <w:tc>
          <w:tcPr>
            <w:tcW w:w="1101" w:type="dxa"/>
          </w:tcPr>
          <w:p w14:paraId="07B52F9B" w14:textId="77777777" w:rsidR="002C476C" w:rsidRPr="00EB6E2D" w:rsidRDefault="002C476C" w:rsidP="002C476C">
            <w:pPr>
              <w:rPr>
                <w:rFonts w:asciiTheme="minorHAnsi" w:hAnsiTheme="minorHAnsi" w:cstheme="minorHAnsi"/>
                <w:snapToGrid w:val="0"/>
                <w:sz w:val="22"/>
                <w:szCs w:val="22"/>
                <w:lang w:val="en-GB"/>
              </w:rPr>
            </w:pPr>
          </w:p>
        </w:tc>
      </w:tr>
      <w:tr w:rsidR="002C476C" w:rsidRPr="00D6700D" w14:paraId="6467296A" w14:textId="77777777" w:rsidTr="00F80DF2">
        <w:trPr>
          <w:trHeight w:val="397"/>
        </w:trPr>
        <w:tc>
          <w:tcPr>
            <w:tcW w:w="8141" w:type="dxa"/>
          </w:tcPr>
          <w:p w14:paraId="611D5D0A" w14:textId="4B4EBAB2" w:rsidR="002C476C" w:rsidRPr="00EB6E2D" w:rsidRDefault="002C476C" w:rsidP="002C476C">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sidRPr="00BA711B">
              <w:rPr>
                <w:rFonts w:ascii="Trebuchet MS" w:hAnsi="Trebuchet MS"/>
                <w:snapToGrid w:val="0"/>
                <w:sz w:val="20"/>
                <w:szCs w:val="20"/>
              </w:rPr>
              <w:t>Borehole Pump Pipework</w:t>
            </w:r>
          </w:p>
        </w:tc>
        <w:tc>
          <w:tcPr>
            <w:tcW w:w="1101" w:type="dxa"/>
          </w:tcPr>
          <w:p w14:paraId="3E873774" w14:textId="77777777" w:rsidR="002C476C" w:rsidRPr="00EB6E2D" w:rsidRDefault="002C476C" w:rsidP="002C476C">
            <w:pPr>
              <w:rPr>
                <w:rFonts w:asciiTheme="minorHAnsi" w:hAnsiTheme="minorHAnsi" w:cstheme="minorHAnsi"/>
                <w:snapToGrid w:val="0"/>
                <w:sz w:val="22"/>
                <w:szCs w:val="22"/>
                <w:lang w:val="en-GB"/>
              </w:rPr>
            </w:pPr>
          </w:p>
        </w:tc>
      </w:tr>
      <w:tr w:rsidR="002C476C" w:rsidRPr="00EB6E2D" w14:paraId="79D46FA4" w14:textId="77777777" w:rsidTr="00F80DF2">
        <w:trPr>
          <w:trHeight w:val="397"/>
        </w:trPr>
        <w:tc>
          <w:tcPr>
            <w:tcW w:w="8141" w:type="dxa"/>
          </w:tcPr>
          <w:p w14:paraId="07BAB709" w14:textId="49F74C46" w:rsidR="002C476C" w:rsidRPr="00EB6E2D" w:rsidRDefault="002C476C" w:rsidP="002C476C">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Proof of Warranted Engineer</w:t>
            </w:r>
          </w:p>
        </w:tc>
        <w:tc>
          <w:tcPr>
            <w:tcW w:w="1101" w:type="dxa"/>
          </w:tcPr>
          <w:p w14:paraId="210C8EF1" w14:textId="77777777" w:rsidR="002C476C" w:rsidRPr="00EB6E2D" w:rsidRDefault="002C476C" w:rsidP="002C476C">
            <w:pPr>
              <w:rPr>
                <w:rFonts w:asciiTheme="minorHAnsi" w:hAnsiTheme="minorHAnsi" w:cstheme="minorHAnsi"/>
                <w:snapToGrid w:val="0"/>
                <w:sz w:val="22"/>
                <w:szCs w:val="22"/>
                <w:lang w:val="en-GB"/>
              </w:rPr>
            </w:pPr>
          </w:p>
        </w:tc>
      </w:tr>
      <w:bookmarkEnd w:id="2"/>
    </w:tbl>
    <w:p w14:paraId="5939A77F"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13DB9047"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0D54"/>
    <w:rsid w:val="00004183"/>
    <w:rsid w:val="00053552"/>
    <w:rsid w:val="00056A7D"/>
    <w:rsid w:val="00087F6D"/>
    <w:rsid w:val="000C2926"/>
    <w:rsid w:val="001129D8"/>
    <w:rsid w:val="001168EA"/>
    <w:rsid w:val="001A4A5E"/>
    <w:rsid w:val="001B0884"/>
    <w:rsid w:val="001B3B2B"/>
    <w:rsid w:val="00237EB1"/>
    <w:rsid w:val="002515DF"/>
    <w:rsid w:val="002753D5"/>
    <w:rsid w:val="00283CC3"/>
    <w:rsid w:val="002C045E"/>
    <w:rsid w:val="002C476C"/>
    <w:rsid w:val="002D4EA9"/>
    <w:rsid w:val="0031193F"/>
    <w:rsid w:val="00387D1D"/>
    <w:rsid w:val="003D0D54"/>
    <w:rsid w:val="00405C1E"/>
    <w:rsid w:val="00420388"/>
    <w:rsid w:val="00424FDB"/>
    <w:rsid w:val="004B59DE"/>
    <w:rsid w:val="004C00E1"/>
    <w:rsid w:val="004C03C4"/>
    <w:rsid w:val="004D221A"/>
    <w:rsid w:val="00507103"/>
    <w:rsid w:val="00567880"/>
    <w:rsid w:val="0059155E"/>
    <w:rsid w:val="00734C0B"/>
    <w:rsid w:val="00736959"/>
    <w:rsid w:val="008161D1"/>
    <w:rsid w:val="00835F5C"/>
    <w:rsid w:val="00861C5C"/>
    <w:rsid w:val="00867AB4"/>
    <w:rsid w:val="00891323"/>
    <w:rsid w:val="008D0543"/>
    <w:rsid w:val="008F010A"/>
    <w:rsid w:val="00A00CE9"/>
    <w:rsid w:val="00A2787C"/>
    <w:rsid w:val="00A7508D"/>
    <w:rsid w:val="00A90B01"/>
    <w:rsid w:val="00AA59B9"/>
    <w:rsid w:val="00AB542B"/>
    <w:rsid w:val="00AE09E1"/>
    <w:rsid w:val="00AE545E"/>
    <w:rsid w:val="00AF6225"/>
    <w:rsid w:val="00B32F70"/>
    <w:rsid w:val="00B46544"/>
    <w:rsid w:val="00B91D83"/>
    <w:rsid w:val="00C02D91"/>
    <w:rsid w:val="00C5664A"/>
    <w:rsid w:val="00C81C4D"/>
    <w:rsid w:val="00CA461C"/>
    <w:rsid w:val="00CB1288"/>
    <w:rsid w:val="00CC5267"/>
    <w:rsid w:val="00D0385D"/>
    <w:rsid w:val="00D0670C"/>
    <w:rsid w:val="00D511EC"/>
    <w:rsid w:val="00D6700D"/>
    <w:rsid w:val="00D72902"/>
    <w:rsid w:val="00D928BA"/>
    <w:rsid w:val="00DB2CF2"/>
    <w:rsid w:val="00DC3552"/>
    <w:rsid w:val="00EB6E2D"/>
    <w:rsid w:val="00F80DF2"/>
    <w:rsid w:val="00F8454E"/>
    <w:rsid w:val="00F87087"/>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025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54"/>
    <w:rPr>
      <w:sz w:val="24"/>
      <w:szCs w:val="24"/>
      <w:lang w:val="en-US" w:eastAsia="en-US"/>
    </w:rPr>
  </w:style>
  <w:style w:type="paragraph" w:styleId="Heading1">
    <w:name w:val="heading 1"/>
    <w:basedOn w:val="Normal"/>
    <w:next w:val="Normal"/>
    <w:link w:val="Heading1Char"/>
    <w:qFormat/>
    <w:rsid w:val="00004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00418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character" w:styleId="SubtleEmphasis">
    <w:name w:val="Subtle Emphasis"/>
    <w:basedOn w:val="DefaultParagraphFont"/>
    <w:uiPriority w:val="19"/>
    <w:qFormat/>
    <w:rsid w:val="002C476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8727E-0F9B-449D-A8CA-A1255B3C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26</cp:revision>
  <dcterms:created xsi:type="dcterms:W3CDTF">2019-12-10T12:09:00Z</dcterms:created>
  <dcterms:modified xsi:type="dcterms:W3CDTF">2020-09-19T14:02:00Z</dcterms:modified>
</cp:coreProperties>
</file>