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D94A" w14:textId="77777777" w:rsidR="00EE2DD5" w:rsidRDefault="00EE2DD5" w:rsidP="00EE2DD5">
      <w:pPr>
        <w:rPr>
          <w:rFonts w:ascii="Arial Narrow" w:hAnsi="Arial Narrow" w:cs="Calibri"/>
          <w:b/>
          <w:bCs/>
          <w:color w:val="000000"/>
          <w:sz w:val="26"/>
          <w:szCs w:val="26"/>
          <w:lang w:eastAsia="en-GB"/>
        </w:rPr>
      </w:pPr>
      <w:r w:rsidRPr="00196AD8">
        <w:rPr>
          <w:rFonts w:ascii="Arial Narrow" w:hAnsi="Arial Narrow" w:cs="Calibri"/>
          <w:b/>
          <w:bCs/>
          <w:color w:val="000000"/>
          <w:sz w:val="26"/>
          <w:szCs w:val="26"/>
          <w:lang w:eastAsia="en-GB"/>
        </w:rPr>
        <w:t>Tender for the Laying of Foundations and Two Concrete Pilasters for the New Boundary Wall at Xrobb L-Għaġin Natural Park as part of ERDF Project ERDF.05.121 – Wildlife Rehabilitation Centre</w:t>
      </w:r>
      <w:r w:rsidRPr="00E92BB2">
        <w:rPr>
          <w:rFonts w:ascii="Arial Narrow" w:hAnsi="Arial Narrow" w:cs="Calibri"/>
          <w:b/>
          <w:bCs/>
          <w:color w:val="000000"/>
          <w:sz w:val="26"/>
          <w:szCs w:val="26"/>
          <w:lang w:eastAsia="en-GB"/>
        </w:rPr>
        <w:t xml:space="preserve"> </w:t>
      </w:r>
    </w:p>
    <w:p w14:paraId="4EE9461D" w14:textId="7FE47155" w:rsidR="00537448" w:rsidRDefault="00537448" w:rsidP="00537448">
      <w:pPr>
        <w:rPr>
          <w:rFonts w:ascii="Arial Narrow" w:hAnsi="Arial Narrow" w:cs="Calibri"/>
          <w:b/>
          <w:bCs/>
          <w:color w:val="000000"/>
          <w:sz w:val="26"/>
          <w:szCs w:val="26"/>
          <w:lang w:eastAsia="en-GB"/>
        </w:rPr>
      </w:pPr>
      <w:r w:rsidRPr="00E92BB2">
        <w:rPr>
          <w:rFonts w:ascii="Arial Narrow" w:hAnsi="Arial Narrow" w:cs="Calibri"/>
          <w:b/>
          <w:bCs/>
          <w:color w:val="000000"/>
          <w:sz w:val="26"/>
          <w:szCs w:val="26"/>
          <w:lang w:eastAsia="en-GB"/>
        </w:rPr>
        <w:t xml:space="preserve"> </w:t>
      </w:r>
    </w:p>
    <w:p w14:paraId="6633A5B1" w14:textId="1CCD99A4" w:rsidR="00537448" w:rsidRDefault="00537448" w:rsidP="00537448">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w:t>
      </w:r>
      <w:r w:rsidR="006A76AE">
        <w:rPr>
          <w:rFonts w:ascii="Arial Narrow" w:hAnsi="Arial Narrow" w:cs="Calibri"/>
          <w:b/>
          <w:bCs/>
          <w:color w:val="000000"/>
          <w:sz w:val="26"/>
          <w:szCs w:val="26"/>
          <w:lang w:eastAsia="en-GB"/>
        </w:rPr>
        <w:t>7</w:t>
      </w:r>
    </w:p>
    <w:p w14:paraId="0EFFC2CB" w14:textId="006F7507" w:rsidR="00AB542B" w:rsidRPr="00537448" w:rsidRDefault="00AB542B" w:rsidP="00AB542B">
      <w:pPr>
        <w:rPr>
          <w:rFonts w:asciiTheme="minorHAnsi" w:hAnsiTheme="minorHAnsi" w:cstheme="minorHAnsi"/>
          <w:b/>
          <w:bCs/>
          <w:color w:val="000000"/>
          <w:sz w:val="22"/>
          <w:szCs w:val="22"/>
          <w:lang w:eastAsia="en-GB"/>
        </w:rPr>
      </w:pPr>
    </w:p>
    <w:p w14:paraId="04E09EEC" w14:textId="77777777"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383D678D"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26BA5F52"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56E7911F"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oprecludes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0CB74548"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6DE987A9"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33065A8D"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15CCAC51" w14:textId="77777777"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14:paraId="67FB51C7" w14:textId="77777777" w:rsidR="00AB542B" w:rsidRPr="00EB6E2D" w:rsidRDefault="00AB542B" w:rsidP="00AB542B">
      <w:pPr>
        <w:spacing w:line="276" w:lineRule="auto"/>
        <w:jc w:val="both"/>
        <w:rPr>
          <w:rFonts w:asciiTheme="minorHAnsi" w:hAnsiTheme="minorHAnsi" w:cstheme="minorHAnsi"/>
          <w:b/>
          <w:sz w:val="22"/>
          <w:szCs w:val="22"/>
          <w:lang w:val="en-GB"/>
        </w:rPr>
      </w:pPr>
    </w:p>
    <w:p w14:paraId="2F7D1B88" w14:textId="095064B8"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carry out the </w:t>
      </w:r>
      <w:r w:rsidR="00622DB7">
        <w:rPr>
          <w:rFonts w:asciiTheme="minorHAnsi" w:hAnsiTheme="minorHAnsi" w:cstheme="minorHAnsi"/>
          <w:b/>
          <w:sz w:val="22"/>
          <w:szCs w:val="22"/>
          <w:lang w:val="en-GB"/>
        </w:rPr>
        <w:t>works forming part of this tender</w:t>
      </w:r>
      <w:r w:rsidR="004C03C4" w:rsidRPr="00EB6E2D">
        <w:rPr>
          <w:rFonts w:asciiTheme="minorHAnsi" w:hAnsiTheme="minorHAnsi" w:cstheme="minorHAnsi"/>
          <w:b/>
          <w:sz w:val="22"/>
          <w:szCs w:val="22"/>
          <w:lang w:val="en-GB"/>
        </w:rPr>
        <w:t xml:space="preserve">? </w:t>
      </w:r>
    </w:p>
    <w:p w14:paraId="6D95FAE2" w14:textId="77777777" w:rsidR="004C03C4" w:rsidRPr="00EB6E2D" w:rsidRDefault="004C03C4" w:rsidP="00AB542B">
      <w:pPr>
        <w:spacing w:line="276" w:lineRule="auto"/>
        <w:jc w:val="both"/>
        <w:rPr>
          <w:rFonts w:asciiTheme="minorHAnsi" w:hAnsiTheme="minorHAnsi" w:cstheme="minorHAnsi"/>
          <w:b/>
          <w:sz w:val="22"/>
          <w:szCs w:val="22"/>
          <w:lang w:val="en-GB"/>
        </w:rPr>
      </w:pPr>
    </w:p>
    <w:p w14:paraId="3D9B644E" w14:textId="77777777" w:rsidR="00537448"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w:t>
      </w:r>
      <w:r w:rsidR="00537448">
        <w:rPr>
          <w:rFonts w:asciiTheme="minorHAnsi" w:hAnsiTheme="minorHAnsi" w:cstheme="minorHAnsi"/>
          <w:sz w:val="22"/>
          <w:szCs w:val="22"/>
          <w:lang w:val="en-GB"/>
        </w:rPr>
        <w:t xml:space="preserve">carry out the works relative to: </w:t>
      </w:r>
    </w:p>
    <w:p w14:paraId="509637BB" w14:textId="2BD94071" w:rsidR="00537448" w:rsidRPr="00537448" w:rsidRDefault="00537448" w:rsidP="00537448">
      <w:pPr>
        <w:pStyle w:val="ListParagraph"/>
        <w:numPr>
          <w:ilvl w:val="0"/>
          <w:numId w:val="6"/>
        </w:numPr>
        <w:spacing w:line="276" w:lineRule="auto"/>
        <w:jc w:val="both"/>
        <w:rPr>
          <w:rFonts w:asciiTheme="minorHAnsi" w:hAnsiTheme="minorHAnsi" w:cstheme="minorHAnsi"/>
          <w:sz w:val="22"/>
          <w:szCs w:val="22"/>
          <w:lang w:val="en-GB"/>
        </w:rPr>
      </w:pPr>
      <w:r w:rsidRPr="00537448">
        <w:rPr>
          <w:rFonts w:asciiTheme="minorHAnsi" w:hAnsiTheme="minorHAnsi" w:cstheme="minorHAnsi"/>
          <w:sz w:val="22"/>
          <w:szCs w:val="22"/>
          <w:lang w:val="en-GB"/>
        </w:rPr>
        <w:t>the laying of concrete</w:t>
      </w:r>
      <w:r>
        <w:rPr>
          <w:rFonts w:asciiTheme="minorHAnsi" w:hAnsiTheme="minorHAnsi" w:cstheme="minorHAnsi"/>
          <w:sz w:val="22"/>
          <w:szCs w:val="22"/>
          <w:lang w:val="en-GB"/>
        </w:rPr>
        <w:t>;</w:t>
      </w:r>
      <w:r w:rsidRPr="00537448">
        <w:rPr>
          <w:rFonts w:asciiTheme="minorHAnsi" w:hAnsiTheme="minorHAnsi" w:cstheme="minorHAnsi"/>
          <w:sz w:val="22"/>
          <w:szCs w:val="22"/>
          <w:lang w:val="en-GB"/>
        </w:rPr>
        <w:t xml:space="preserve"> </w:t>
      </w:r>
    </w:p>
    <w:p w14:paraId="0EEC862B" w14:textId="488A013F" w:rsidR="00537448" w:rsidRPr="00537448" w:rsidRDefault="00537448" w:rsidP="00537448">
      <w:pPr>
        <w:pStyle w:val="ListParagraph"/>
        <w:numPr>
          <w:ilvl w:val="0"/>
          <w:numId w:val="6"/>
        </w:numPr>
        <w:spacing w:line="276" w:lineRule="auto"/>
        <w:jc w:val="both"/>
        <w:rPr>
          <w:rFonts w:asciiTheme="minorHAnsi" w:hAnsiTheme="minorHAnsi" w:cstheme="minorHAnsi"/>
          <w:sz w:val="22"/>
          <w:szCs w:val="22"/>
          <w:lang w:val="en-GB"/>
        </w:rPr>
      </w:pPr>
      <w:r w:rsidRPr="00537448">
        <w:rPr>
          <w:rFonts w:asciiTheme="minorHAnsi" w:hAnsiTheme="minorHAnsi" w:cstheme="minorHAnsi"/>
          <w:sz w:val="22"/>
          <w:szCs w:val="22"/>
          <w:lang w:val="en-GB"/>
        </w:rPr>
        <w:t>any safety measures they will be taking</w:t>
      </w:r>
      <w:r>
        <w:rPr>
          <w:rFonts w:asciiTheme="minorHAnsi" w:hAnsiTheme="minorHAnsi" w:cstheme="minorHAnsi"/>
          <w:sz w:val="22"/>
          <w:szCs w:val="22"/>
          <w:lang w:val="en-GB"/>
        </w:rPr>
        <w:t>;</w:t>
      </w:r>
    </w:p>
    <w:p w14:paraId="4E760BEC" w14:textId="77777777" w:rsidR="00537448" w:rsidRPr="00537448" w:rsidRDefault="00537448" w:rsidP="00537448">
      <w:pPr>
        <w:pStyle w:val="ListParagraph"/>
        <w:numPr>
          <w:ilvl w:val="0"/>
          <w:numId w:val="6"/>
        </w:numPr>
        <w:spacing w:line="276" w:lineRule="auto"/>
        <w:jc w:val="both"/>
        <w:rPr>
          <w:rFonts w:asciiTheme="minorHAnsi" w:hAnsiTheme="minorHAnsi" w:cstheme="minorHAnsi"/>
          <w:sz w:val="22"/>
          <w:szCs w:val="22"/>
          <w:lang w:val="en-GB"/>
        </w:rPr>
      </w:pPr>
      <w:r w:rsidRPr="00537448">
        <w:rPr>
          <w:rFonts w:asciiTheme="minorHAnsi" w:hAnsiTheme="minorHAnsi" w:cstheme="minorHAnsi"/>
          <w:sz w:val="22"/>
          <w:szCs w:val="22"/>
          <w:lang w:val="en-GB"/>
        </w:rPr>
        <w:t xml:space="preserve">any </w:t>
      </w:r>
      <w:r w:rsidR="004C03C4" w:rsidRPr="00537448">
        <w:rPr>
          <w:rFonts w:asciiTheme="minorHAnsi" w:hAnsiTheme="minorHAnsi" w:cstheme="minorHAnsi"/>
          <w:sz w:val="22"/>
          <w:szCs w:val="22"/>
          <w:lang w:val="en-GB"/>
        </w:rPr>
        <w:t>tools/equipment they will be using</w:t>
      </w:r>
      <w:r w:rsidRPr="00537448">
        <w:rPr>
          <w:rFonts w:asciiTheme="minorHAnsi" w:hAnsiTheme="minorHAnsi" w:cstheme="minorHAnsi"/>
          <w:sz w:val="22"/>
          <w:szCs w:val="22"/>
          <w:lang w:val="en-GB"/>
        </w:rPr>
        <w:t>.</w:t>
      </w:r>
    </w:p>
    <w:p w14:paraId="17EF4A7A" w14:textId="77777777" w:rsidR="00537448" w:rsidRDefault="00537448" w:rsidP="00AB542B">
      <w:pPr>
        <w:spacing w:line="276" w:lineRule="auto"/>
        <w:jc w:val="both"/>
        <w:rPr>
          <w:rFonts w:asciiTheme="minorHAnsi" w:hAnsiTheme="minorHAnsi" w:cstheme="minorHAnsi"/>
          <w:sz w:val="22"/>
          <w:szCs w:val="22"/>
          <w:lang w:val="en-GB"/>
        </w:rPr>
      </w:pPr>
    </w:p>
    <w:p w14:paraId="37D14FD4" w14:textId="11182C36" w:rsidR="00AB542B" w:rsidRDefault="00537448" w:rsidP="00AB542B">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Bidders are to </w:t>
      </w:r>
      <w:r w:rsidR="00BC4527">
        <w:rPr>
          <w:rFonts w:asciiTheme="minorHAnsi" w:hAnsiTheme="minorHAnsi" w:cstheme="minorHAnsi"/>
          <w:sz w:val="22"/>
          <w:szCs w:val="22"/>
          <w:lang w:val="en-GB"/>
        </w:rPr>
        <w:t>take into consideration</w:t>
      </w:r>
      <w:r>
        <w:rPr>
          <w:rFonts w:asciiTheme="minorHAnsi" w:hAnsiTheme="minorHAnsi" w:cstheme="minorHAnsi"/>
          <w:sz w:val="22"/>
          <w:szCs w:val="22"/>
          <w:lang w:val="en-GB"/>
        </w:rPr>
        <w:t xml:space="preserve"> that the present wall will be deconstructed by a separate contractor</w:t>
      </w:r>
      <w:r w:rsidR="00BC4527">
        <w:rPr>
          <w:rFonts w:asciiTheme="minorHAnsi" w:hAnsiTheme="minorHAnsi" w:cstheme="minorHAnsi"/>
          <w:sz w:val="22"/>
          <w:szCs w:val="22"/>
          <w:lang w:val="en-GB"/>
        </w:rPr>
        <w:t>, and that the construction of the new wall over the foundations will be the responsibility of another contractor.</w:t>
      </w:r>
    </w:p>
    <w:p w14:paraId="2F2D6D80" w14:textId="77777777" w:rsidR="00537448" w:rsidRPr="00EB6E2D" w:rsidRDefault="00537448" w:rsidP="00AB542B">
      <w:pPr>
        <w:spacing w:line="276" w:lineRule="auto"/>
        <w:jc w:val="both"/>
        <w:rPr>
          <w:rFonts w:asciiTheme="minorHAnsi" w:hAnsiTheme="minorHAnsi" w:cstheme="minorHAnsi"/>
          <w:sz w:val="22"/>
          <w:szCs w:val="22"/>
        </w:rPr>
      </w:pPr>
    </w:p>
    <w:p w14:paraId="73F04D22" w14:textId="77777777" w:rsidR="00AB542B" w:rsidRPr="00EB6E2D" w:rsidRDefault="00AB542B" w:rsidP="00AB542B">
      <w:pPr>
        <w:spacing w:line="276" w:lineRule="auto"/>
        <w:jc w:val="both"/>
        <w:rPr>
          <w:rFonts w:asciiTheme="minorHAnsi" w:hAnsiTheme="minorHAnsi" w:cstheme="minorHAnsi"/>
          <w:sz w:val="22"/>
          <w:szCs w:val="22"/>
        </w:rPr>
      </w:pPr>
    </w:p>
    <w:p w14:paraId="06D993C5" w14:textId="155BB018" w:rsidR="00004183" w:rsidRPr="00EB6E2D" w:rsidRDefault="004C03C4" w:rsidP="00537448">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14:paraId="6406997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6C39A30C" w14:textId="2A3B3828" w:rsidR="004C03C4" w:rsidRPr="00EB6E2D" w:rsidRDefault="00537448" w:rsidP="004C03C4">
      <w:pPr>
        <w:spacing w:line="276" w:lineRule="auto"/>
        <w:jc w:val="both"/>
        <w:rPr>
          <w:rFonts w:asciiTheme="minorHAnsi" w:hAnsiTheme="minorHAnsi" w:cstheme="minorHAnsi"/>
          <w:b/>
          <w:sz w:val="22"/>
          <w:szCs w:val="22"/>
          <w:lang w:val="en-GB"/>
        </w:rPr>
      </w:pPr>
      <w:r w:rsidRPr="00537448">
        <w:rPr>
          <w:rFonts w:asciiTheme="minorHAnsi" w:hAnsiTheme="minorHAnsi" w:cstheme="minorHAnsi"/>
          <w:b/>
          <w:sz w:val="22"/>
          <w:szCs w:val="22"/>
          <w:lang w:val="en-GB"/>
        </w:rPr>
        <w:t xml:space="preserve">Which lab does the bidder intend to use to carry out testing as per clause </w:t>
      </w:r>
      <w:r w:rsidR="00926524">
        <w:rPr>
          <w:rFonts w:asciiTheme="minorHAnsi" w:hAnsiTheme="minorHAnsi" w:cstheme="minorHAnsi"/>
          <w:b/>
          <w:sz w:val="22"/>
          <w:szCs w:val="22"/>
          <w:lang w:val="en-GB"/>
        </w:rPr>
        <w:t>4.43</w:t>
      </w:r>
      <w:r w:rsidRPr="00537448">
        <w:rPr>
          <w:rFonts w:asciiTheme="minorHAnsi" w:hAnsiTheme="minorHAnsi" w:cstheme="minorHAnsi"/>
          <w:b/>
          <w:sz w:val="22"/>
          <w:szCs w:val="22"/>
          <w:lang w:val="en-GB"/>
        </w:rPr>
        <w:t xml:space="preserve"> of the Technical </w:t>
      </w:r>
      <w:r w:rsidR="004C03C4" w:rsidRPr="00EB6E2D">
        <w:rPr>
          <w:rFonts w:asciiTheme="minorHAnsi" w:hAnsiTheme="minorHAnsi" w:cstheme="minorHAnsi"/>
          <w:b/>
          <w:sz w:val="22"/>
          <w:szCs w:val="22"/>
          <w:lang w:val="en-GB"/>
        </w:rPr>
        <w:t xml:space="preserve">Specifications? </w:t>
      </w:r>
    </w:p>
    <w:p w14:paraId="7A30EE21" w14:textId="77777777" w:rsidR="004C03C4" w:rsidRPr="00EB6E2D" w:rsidRDefault="004C03C4" w:rsidP="004C03C4">
      <w:pPr>
        <w:spacing w:line="276" w:lineRule="auto"/>
        <w:jc w:val="both"/>
        <w:rPr>
          <w:rFonts w:asciiTheme="minorHAnsi" w:hAnsiTheme="minorHAnsi" w:cstheme="minorHAnsi"/>
          <w:b/>
          <w:sz w:val="22"/>
          <w:szCs w:val="22"/>
          <w:lang w:val="en-GB"/>
        </w:rPr>
      </w:pPr>
    </w:p>
    <w:p w14:paraId="1EE869B9" w14:textId="3CE61D7D" w:rsidR="00D72902" w:rsidRPr="00EB6E2D" w:rsidRDefault="004C03C4" w:rsidP="004C03C4">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w:t>
      </w:r>
      <w:r w:rsidR="00537448">
        <w:rPr>
          <w:rFonts w:asciiTheme="minorHAnsi" w:hAnsiTheme="minorHAnsi" w:cstheme="minorHAnsi"/>
          <w:sz w:val="22"/>
          <w:szCs w:val="22"/>
          <w:lang w:val="en-GB"/>
        </w:rPr>
        <w:t xml:space="preserve">Bidder should indicate name of independent laboratory facility. </w:t>
      </w:r>
    </w:p>
    <w:p w14:paraId="552CAF47"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2E4D252A" w14:textId="642835D8"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BC4527">
        <w:rPr>
          <w:rFonts w:asciiTheme="minorHAnsi" w:hAnsiTheme="minorHAnsi" w:cstheme="minorHAnsi"/>
          <w:b/>
          <w:sz w:val="22"/>
          <w:szCs w:val="22"/>
          <w:lang w:val="en-GB"/>
        </w:rPr>
        <w:t>3</w:t>
      </w:r>
    </w:p>
    <w:p w14:paraId="60978516"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FD98C1D"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47E0F652" w14:textId="7777777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three </w:t>
      </w:r>
      <w:r w:rsidR="00004183" w:rsidRPr="00EB6E2D">
        <w:rPr>
          <w:rFonts w:asciiTheme="minorHAnsi" w:hAnsiTheme="minorHAnsi" w:cstheme="minorHAnsi"/>
          <w:b w:val="0"/>
          <w:sz w:val="22"/>
          <w:szCs w:val="22"/>
          <w:lang w:val="en-GB"/>
        </w:rPr>
        <w:t xml:space="preserve">month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0" w:name="_Toc262909946"/>
      <w:bookmarkStart w:id="1"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12-weeks</w:t>
      </w:r>
    </w:p>
    <w:p w14:paraId="1C569410"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407AEF59"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7479"/>
        <w:gridCol w:w="654"/>
        <w:gridCol w:w="655"/>
        <w:gridCol w:w="655"/>
        <w:gridCol w:w="655"/>
        <w:gridCol w:w="655"/>
        <w:gridCol w:w="655"/>
        <w:gridCol w:w="654"/>
        <w:gridCol w:w="655"/>
      </w:tblGrid>
      <w:tr w:rsidR="00BC4527" w:rsidRPr="00EB6E2D" w14:paraId="29C341AB" w14:textId="77777777" w:rsidTr="00BC4527">
        <w:tc>
          <w:tcPr>
            <w:tcW w:w="7479" w:type="dxa"/>
            <w:shd w:val="clear" w:color="auto" w:fill="BFBFBF" w:themeFill="background1" w:themeFillShade="BF"/>
          </w:tcPr>
          <w:p w14:paraId="473CF263"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14:paraId="082B9DA1"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55" w:type="dxa"/>
            <w:shd w:val="clear" w:color="auto" w:fill="BFBFBF" w:themeFill="background1" w:themeFillShade="BF"/>
          </w:tcPr>
          <w:p w14:paraId="0C4ADEEA"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55" w:type="dxa"/>
            <w:shd w:val="clear" w:color="auto" w:fill="BFBFBF" w:themeFill="background1" w:themeFillShade="BF"/>
          </w:tcPr>
          <w:p w14:paraId="2F567E0B"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55" w:type="dxa"/>
            <w:shd w:val="clear" w:color="auto" w:fill="BFBFBF" w:themeFill="background1" w:themeFillShade="BF"/>
          </w:tcPr>
          <w:p w14:paraId="242E26F7"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55" w:type="dxa"/>
            <w:shd w:val="clear" w:color="auto" w:fill="BFBFBF" w:themeFill="background1" w:themeFillShade="BF"/>
          </w:tcPr>
          <w:p w14:paraId="1999A9B3"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W5</w:t>
            </w:r>
          </w:p>
        </w:tc>
        <w:tc>
          <w:tcPr>
            <w:tcW w:w="655" w:type="dxa"/>
            <w:shd w:val="clear" w:color="auto" w:fill="BFBFBF" w:themeFill="background1" w:themeFillShade="BF"/>
          </w:tcPr>
          <w:p w14:paraId="370FF4F2"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W6</w:t>
            </w:r>
          </w:p>
        </w:tc>
        <w:tc>
          <w:tcPr>
            <w:tcW w:w="654" w:type="dxa"/>
            <w:shd w:val="clear" w:color="auto" w:fill="BFBFBF" w:themeFill="background1" w:themeFillShade="BF"/>
          </w:tcPr>
          <w:p w14:paraId="7A34B53D"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W7</w:t>
            </w:r>
          </w:p>
        </w:tc>
        <w:tc>
          <w:tcPr>
            <w:tcW w:w="655" w:type="dxa"/>
            <w:shd w:val="clear" w:color="auto" w:fill="BFBFBF" w:themeFill="background1" w:themeFillShade="BF"/>
          </w:tcPr>
          <w:p w14:paraId="5319D062"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W8</w:t>
            </w:r>
          </w:p>
        </w:tc>
      </w:tr>
      <w:tr w:rsidR="00BC4527" w:rsidRPr="00EB6E2D" w14:paraId="234E1802" w14:textId="77777777" w:rsidTr="00BC4527">
        <w:tc>
          <w:tcPr>
            <w:tcW w:w="7479" w:type="dxa"/>
            <w:shd w:val="clear" w:color="auto" w:fill="BFBFBF" w:themeFill="background1" w:themeFillShade="BF"/>
          </w:tcPr>
          <w:p w14:paraId="42BB15FC"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sz w:val="22"/>
                <w:szCs w:val="22"/>
                <w:lang w:val="en-GB"/>
              </w:rPr>
              <w:t>Deconstruction of the existing perimeter wall</w:t>
            </w:r>
          </w:p>
        </w:tc>
        <w:tc>
          <w:tcPr>
            <w:tcW w:w="654" w:type="dxa"/>
            <w:shd w:val="clear" w:color="auto" w:fill="BFBFBF" w:themeFill="background1" w:themeFillShade="BF"/>
          </w:tcPr>
          <w:p w14:paraId="1E474EB9"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30A3D172"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17A6CBC6"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74E417BC"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6D6F78F6"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68806455"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14:paraId="20961188"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14:paraId="382B6387"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r>
      <w:tr w:rsidR="00BC4527" w:rsidRPr="00EB6E2D" w14:paraId="696E5F78" w14:textId="77777777" w:rsidTr="00BC4527">
        <w:tc>
          <w:tcPr>
            <w:tcW w:w="7479" w:type="dxa"/>
            <w:shd w:val="clear" w:color="auto" w:fill="auto"/>
          </w:tcPr>
          <w:p w14:paraId="05FBBD14"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[add rows as necessary for sub-tasks]</w:t>
            </w:r>
          </w:p>
        </w:tc>
        <w:tc>
          <w:tcPr>
            <w:tcW w:w="654" w:type="dxa"/>
            <w:shd w:val="clear" w:color="auto" w:fill="auto"/>
          </w:tcPr>
          <w:p w14:paraId="25914C29"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2237498"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353CD1CC"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79494C22"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0BFAAA11"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2A5B0F71"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auto"/>
          </w:tcPr>
          <w:p w14:paraId="026C1D8C"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08B63FE1" w14:textId="77777777" w:rsidR="00BC4527" w:rsidRPr="00EB6E2D" w:rsidRDefault="00BC4527" w:rsidP="00D72902">
            <w:pPr>
              <w:pStyle w:val="Section"/>
              <w:widowControl/>
              <w:spacing w:line="276" w:lineRule="auto"/>
              <w:jc w:val="both"/>
              <w:rPr>
                <w:rFonts w:asciiTheme="minorHAnsi" w:hAnsiTheme="minorHAnsi" w:cstheme="minorHAnsi"/>
                <w:b w:val="0"/>
                <w:sz w:val="22"/>
                <w:szCs w:val="22"/>
                <w:lang w:val="en-GB"/>
              </w:rPr>
            </w:pPr>
          </w:p>
        </w:tc>
      </w:tr>
      <w:tr w:rsidR="00BC4527" w:rsidRPr="00EB6E2D" w14:paraId="5D631EC9" w14:textId="77777777" w:rsidTr="00BC4527">
        <w:tc>
          <w:tcPr>
            <w:tcW w:w="7479" w:type="dxa"/>
            <w:shd w:val="clear" w:color="auto" w:fill="auto"/>
          </w:tcPr>
          <w:p w14:paraId="4A516E89" w14:textId="20D2DD09"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r w:rsidRPr="00BC4527">
              <w:rPr>
                <w:rFonts w:asciiTheme="minorHAnsi" w:hAnsiTheme="minorHAnsi" w:cstheme="minorHAnsi"/>
                <w:b w:val="0"/>
                <w:sz w:val="22"/>
                <w:szCs w:val="22"/>
                <w:lang w:val="en-GB"/>
              </w:rPr>
              <w:t xml:space="preserve">Construction of concrete wall foundations which shall include a 100 mm concrete C25 Concrete Cube strength levelling base including A252 Mesh reinforcement on uneven ground. </w:t>
            </w:r>
          </w:p>
        </w:tc>
        <w:tc>
          <w:tcPr>
            <w:tcW w:w="654" w:type="dxa"/>
            <w:shd w:val="clear" w:color="auto" w:fill="auto"/>
          </w:tcPr>
          <w:p w14:paraId="310A65D9"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76F1F4C5"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3B481996"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80A583F"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1FE8510A"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2E79B28B"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auto"/>
          </w:tcPr>
          <w:p w14:paraId="0DC34408"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1715AFF7"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r>
      <w:tr w:rsidR="00BC4527" w:rsidRPr="00EB6E2D" w14:paraId="39AAAEBC" w14:textId="77777777" w:rsidTr="00BC4527">
        <w:tc>
          <w:tcPr>
            <w:tcW w:w="7479" w:type="dxa"/>
            <w:shd w:val="clear" w:color="auto" w:fill="auto"/>
          </w:tcPr>
          <w:p w14:paraId="3EA0E84D" w14:textId="54766A93" w:rsidR="00BC4527" w:rsidRPr="00BC4527" w:rsidRDefault="00BC4527" w:rsidP="00BC4527">
            <w:pPr>
              <w:pStyle w:val="Section"/>
              <w:widowControl/>
              <w:spacing w:line="276" w:lineRule="auto"/>
              <w:jc w:val="both"/>
              <w:rPr>
                <w:rFonts w:asciiTheme="minorHAnsi" w:hAnsiTheme="minorHAnsi" w:cstheme="minorHAnsi"/>
                <w:b w:val="0"/>
                <w:sz w:val="22"/>
                <w:szCs w:val="22"/>
                <w:lang w:val="en-GB"/>
              </w:rPr>
            </w:pPr>
            <w:r w:rsidRPr="00BC4527">
              <w:rPr>
                <w:rFonts w:asciiTheme="minorHAnsi" w:hAnsiTheme="minorHAnsi" w:cstheme="minorHAnsi"/>
                <w:b w:val="0"/>
                <w:sz w:val="22"/>
                <w:szCs w:val="22"/>
                <w:lang w:val="en-GB"/>
              </w:rPr>
              <w:t xml:space="preserve">Construction of concrete wall foundations which shall include 150mm C25 Concrete Cube strength including C503 Mesh reinforcement along specific stretches without rock base. </w:t>
            </w:r>
          </w:p>
        </w:tc>
        <w:tc>
          <w:tcPr>
            <w:tcW w:w="654" w:type="dxa"/>
            <w:shd w:val="clear" w:color="auto" w:fill="auto"/>
          </w:tcPr>
          <w:p w14:paraId="3DFC9F4D"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1F7811D6"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5C50EF72"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27FEC4CD"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73D0C4E3"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2B1E1F31"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4" w:type="dxa"/>
            <w:shd w:val="clear" w:color="auto" w:fill="auto"/>
          </w:tcPr>
          <w:p w14:paraId="3D9F75D7"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c>
          <w:tcPr>
            <w:tcW w:w="655" w:type="dxa"/>
            <w:shd w:val="clear" w:color="auto" w:fill="auto"/>
          </w:tcPr>
          <w:p w14:paraId="2978872F" w14:textId="77777777" w:rsidR="00BC4527" w:rsidRPr="00EB6E2D" w:rsidRDefault="00BC4527" w:rsidP="00BC4527">
            <w:pPr>
              <w:pStyle w:val="Section"/>
              <w:widowControl/>
              <w:spacing w:line="276" w:lineRule="auto"/>
              <w:jc w:val="both"/>
              <w:rPr>
                <w:rFonts w:asciiTheme="minorHAnsi" w:hAnsiTheme="minorHAnsi" w:cstheme="minorHAnsi"/>
                <w:sz w:val="22"/>
                <w:szCs w:val="22"/>
                <w:lang w:val="en-GB"/>
              </w:rPr>
            </w:pPr>
          </w:p>
        </w:tc>
      </w:tr>
      <w:tr w:rsidR="00BC4527" w:rsidRPr="00EB6E2D" w14:paraId="42D954D8" w14:textId="77777777" w:rsidTr="00BC4527">
        <w:tc>
          <w:tcPr>
            <w:tcW w:w="7479" w:type="dxa"/>
            <w:shd w:val="clear" w:color="auto" w:fill="auto"/>
          </w:tcPr>
          <w:p w14:paraId="63FE29B4" w14:textId="149C69F3"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r w:rsidRPr="00BC4527">
              <w:rPr>
                <w:rFonts w:asciiTheme="minorHAnsi" w:hAnsiTheme="minorHAnsi" w:cstheme="minorHAnsi"/>
                <w:b w:val="0"/>
                <w:sz w:val="22"/>
                <w:szCs w:val="22"/>
                <w:lang w:val="en-GB"/>
              </w:rPr>
              <w:t>Construction of concrete foundations for two (2) Pilasters</w:t>
            </w:r>
          </w:p>
        </w:tc>
        <w:tc>
          <w:tcPr>
            <w:tcW w:w="654" w:type="dxa"/>
            <w:shd w:val="clear" w:color="auto" w:fill="auto"/>
          </w:tcPr>
          <w:p w14:paraId="2892BC34"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204ADA41"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72A3AE67"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0C668781"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4690A7F"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CC49189"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auto"/>
          </w:tcPr>
          <w:p w14:paraId="7C102815"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12DE9C60"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r>
      <w:tr w:rsidR="00BC4527" w:rsidRPr="00EB6E2D" w14:paraId="2EDC2932" w14:textId="77777777" w:rsidTr="00BC4527">
        <w:tc>
          <w:tcPr>
            <w:tcW w:w="7479" w:type="dxa"/>
            <w:shd w:val="clear" w:color="auto" w:fill="auto"/>
          </w:tcPr>
          <w:p w14:paraId="2698C227" w14:textId="7BA218C0"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r w:rsidRPr="00BC4527">
              <w:rPr>
                <w:rFonts w:asciiTheme="minorHAnsi" w:hAnsiTheme="minorHAnsi" w:cstheme="minorHAnsi"/>
                <w:b w:val="0"/>
                <w:sz w:val="22"/>
                <w:szCs w:val="22"/>
                <w:lang w:val="en-GB"/>
              </w:rPr>
              <w:t xml:space="preserve">Construction of two (2), 650 x 650 pilasters at the entrance of the Xrobb l-Għaġin Nature Park, c. 4m high. </w:t>
            </w:r>
          </w:p>
        </w:tc>
        <w:tc>
          <w:tcPr>
            <w:tcW w:w="654" w:type="dxa"/>
            <w:shd w:val="clear" w:color="auto" w:fill="auto"/>
          </w:tcPr>
          <w:p w14:paraId="4D5D2A48"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0A2BFD60"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4A410F5"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352B72FA"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EE6B0D8"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531B2802"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auto"/>
          </w:tcPr>
          <w:p w14:paraId="53DAB0E3"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auto"/>
          </w:tcPr>
          <w:p w14:paraId="07C0DE58" w14:textId="77777777" w:rsidR="00BC4527" w:rsidRPr="00EB6E2D" w:rsidRDefault="00BC4527" w:rsidP="00BC4527">
            <w:pPr>
              <w:pStyle w:val="Section"/>
              <w:widowControl/>
              <w:spacing w:line="276" w:lineRule="auto"/>
              <w:jc w:val="both"/>
              <w:rPr>
                <w:rFonts w:asciiTheme="minorHAnsi" w:hAnsiTheme="minorHAnsi" w:cstheme="minorHAnsi"/>
                <w:b w:val="0"/>
                <w:sz w:val="22"/>
                <w:szCs w:val="22"/>
                <w:lang w:val="en-GB"/>
              </w:rPr>
            </w:pPr>
          </w:p>
        </w:tc>
      </w:tr>
    </w:tbl>
    <w:p w14:paraId="5CA1A457"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402A7E0A"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393216B5"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519DE5C2"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7907414F" w14:textId="77777777" w:rsidTr="00F80DF2">
        <w:trPr>
          <w:trHeight w:val="397"/>
        </w:trPr>
        <w:tc>
          <w:tcPr>
            <w:tcW w:w="8141" w:type="dxa"/>
          </w:tcPr>
          <w:bookmarkEnd w:id="0"/>
          <w:bookmarkEnd w:id="1"/>
          <w:p w14:paraId="318432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798B93E"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521BF133" w14:textId="77777777" w:rsidTr="00F80DF2">
        <w:trPr>
          <w:trHeight w:val="397"/>
        </w:trPr>
        <w:tc>
          <w:tcPr>
            <w:tcW w:w="8141" w:type="dxa"/>
          </w:tcPr>
          <w:p w14:paraId="26615FF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00AB9912"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2CB0455" w14:textId="77777777" w:rsidTr="00F80DF2">
        <w:trPr>
          <w:trHeight w:val="397"/>
        </w:trPr>
        <w:tc>
          <w:tcPr>
            <w:tcW w:w="8141" w:type="dxa"/>
          </w:tcPr>
          <w:p w14:paraId="15010B12"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641272C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0182EDD" w14:textId="77777777" w:rsidTr="00F80DF2">
        <w:trPr>
          <w:trHeight w:val="397"/>
        </w:trPr>
        <w:tc>
          <w:tcPr>
            <w:tcW w:w="8141" w:type="dxa"/>
          </w:tcPr>
          <w:p w14:paraId="3171ECE6"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A99F9FC"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429741D" w14:textId="77777777" w:rsidTr="00F80DF2">
        <w:trPr>
          <w:trHeight w:val="397"/>
        </w:trPr>
        <w:tc>
          <w:tcPr>
            <w:tcW w:w="8141" w:type="dxa"/>
          </w:tcPr>
          <w:p w14:paraId="3ACA8092"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05B321E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200C66C" w14:textId="77777777" w:rsidTr="00F80DF2">
        <w:trPr>
          <w:trHeight w:val="397"/>
        </w:trPr>
        <w:tc>
          <w:tcPr>
            <w:tcW w:w="8141" w:type="dxa"/>
          </w:tcPr>
          <w:p w14:paraId="05584F6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27EB1E9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7AC34A8" w14:textId="77777777" w:rsidTr="00F80DF2">
        <w:trPr>
          <w:trHeight w:val="397"/>
        </w:trPr>
        <w:tc>
          <w:tcPr>
            <w:tcW w:w="8141" w:type="dxa"/>
          </w:tcPr>
          <w:p w14:paraId="72C8C89D"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1BC535C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8EB1A0E" w14:textId="77777777" w:rsidTr="00F80DF2">
        <w:trPr>
          <w:trHeight w:val="397"/>
        </w:trPr>
        <w:tc>
          <w:tcPr>
            <w:tcW w:w="8141" w:type="dxa"/>
          </w:tcPr>
          <w:p w14:paraId="246D016D"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04DC77C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57BD44A" w14:textId="77777777" w:rsidTr="00F80DF2">
        <w:trPr>
          <w:trHeight w:val="397"/>
        </w:trPr>
        <w:tc>
          <w:tcPr>
            <w:tcW w:w="8141" w:type="dxa"/>
          </w:tcPr>
          <w:p w14:paraId="0E5356FE"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2E3D01D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7D9390" w14:textId="77777777" w:rsidTr="00F80DF2">
        <w:trPr>
          <w:trHeight w:val="397"/>
        </w:trPr>
        <w:tc>
          <w:tcPr>
            <w:tcW w:w="8141" w:type="dxa"/>
          </w:tcPr>
          <w:p w14:paraId="2A8C1684"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5B4894B4"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0CCEDD0" w14:textId="77777777" w:rsidTr="00F80DF2">
        <w:trPr>
          <w:trHeight w:val="397"/>
        </w:trPr>
        <w:tc>
          <w:tcPr>
            <w:tcW w:w="8141" w:type="dxa"/>
          </w:tcPr>
          <w:p w14:paraId="0E92AA72"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p>
        </w:tc>
        <w:tc>
          <w:tcPr>
            <w:tcW w:w="1101" w:type="dxa"/>
          </w:tcPr>
          <w:p w14:paraId="2BA1948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3AAB52E" w14:textId="77777777" w:rsidTr="00F80DF2">
        <w:trPr>
          <w:trHeight w:val="397"/>
        </w:trPr>
        <w:tc>
          <w:tcPr>
            <w:tcW w:w="8141" w:type="dxa"/>
          </w:tcPr>
          <w:p w14:paraId="00CC49C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38377C5C"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10D5344" w14:textId="77777777" w:rsidTr="00F80DF2">
        <w:trPr>
          <w:trHeight w:val="397"/>
        </w:trPr>
        <w:tc>
          <w:tcPr>
            <w:tcW w:w="8141" w:type="dxa"/>
          </w:tcPr>
          <w:p w14:paraId="1DFF72B1"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Proof of licenced mason in terms of the Building Regulations Act</w:t>
            </w:r>
          </w:p>
        </w:tc>
        <w:tc>
          <w:tcPr>
            <w:tcW w:w="1101" w:type="dxa"/>
          </w:tcPr>
          <w:p w14:paraId="6BDFBAC7" w14:textId="77777777" w:rsidR="004D221A" w:rsidRPr="00EB6E2D" w:rsidRDefault="004D221A" w:rsidP="00D32FA7">
            <w:pPr>
              <w:rPr>
                <w:rFonts w:asciiTheme="minorHAnsi" w:hAnsiTheme="minorHAnsi" w:cstheme="minorHAnsi"/>
                <w:snapToGrid w:val="0"/>
                <w:sz w:val="22"/>
                <w:szCs w:val="22"/>
                <w:lang w:val="en-GB"/>
              </w:rPr>
            </w:pPr>
          </w:p>
        </w:tc>
      </w:tr>
    </w:tbl>
    <w:p w14:paraId="2797F0E0"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0B009081"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CB4626"/>
    <w:multiLevelType w:val="hybridMultilevel"/>
    <w:tmpl w:val="C49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1129D8"/>
    <w:rsid w:val="001168EA"/>
    <w:rsid w:val="001A4A5E"/>
    <w:rsid w:val="001B0884"/>
    <w:rsid w:val="001B3B2B"/>
    <w:rsid w:val="00237EB1"/>
    <w:rsid w:val="002515DF"/>
    <w:rsid w:val="002753D5"/>
    <w:rsid w:val="00283CC3"/>
    <w:rsid w:val="002C045E"/>
    <w:rsid w:val="002D4EA9"/>
    <w:rsid w:val="0031193F"/>
    <w:rsid w:val="00387D1D"/>
    <w:rsid w:val="003D0D54"/>
    <w:rsid w:val="00420388"/>
    <w:rsid w:val="00424FDB"/>
    <w:rsid w:val="004B59DE"/>
    <w:rsid w:val="004C00E1"/>
    <w:rsid w:val="004C03C4"/>
    <w:rsid w:val="004D221A"/>
    <w:rsid w:val="00537448"/>
    <w:rsid w:val="00567880"/>
    <w:rsid w:val="0059155E"/>
    <w:rsid w:val="00622DB7"/>
    <w:rsid w:val="006A76AE"/>
    <w:rsid w:val="00734C0B"/>
    <w:rsid w:val="00736959"/>
    <w:rsid w:val="008161D1"/>
    <w:rsid w:val="00835F5C"/>
    <w:rsid w:val="00861C5C"/>
    <w:rsid w:val="00867AB4"/>
    <w:rsid w:val="00891323"/>
    <w:rsid w:val="008F010A"/>
    <w:rsid w:val="00926524"/>
    <w:rsid w:val="00A00CE9"/>
    <w:rsid w:val="00A7508D"/>
    <w:rsid w:val="00A90B01"/>
    <w:rsid w:val="00AA59B9"/>
    <w:rsid w:val="00AB542B"/>
    <w:rsid w:val="00AD29B7"/>
    <w:rsid w:val="00AE09E1"/>
    <w:rsid w:val="00AE545E"/>
    <w:rsid w:val="00AF6225"/>
    <w:rsid w:val="00B32F70"/>
    <w:rsid w:val="00B46544"/>
    <w:rsid w:val="00BC4527"/>
    <w:rsid w:val="00C02D91"/>
    <w:rsid w:val="00CB1288"/>
    <w:rsid w:val="00CC5267"/>
    <w:rsid w:val="00D0385D"/>
    <w:rsid w:val="00D0670C"/>
    <w:rsid w:val="00D72902"/>
    <w:rsid w:val="00D928BA"/>
    <w:rsid w:val="00DB2CF2"/>
    <w:rsid w:val="00EB6E2D"/>
    <w:rsid w:val="00EE2DD5"/>
    <w:rsid w:val="00F80DF2"/>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9DFB2"/>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87356-3050-47F2-9DFA-5A833DD5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18</cp:revision>
  <dcterms:created xsi:type="dcterms:W3CDTF">2019-12-10T12:09:00Z</dcterms:created>
  <dcterms:modified xsi:type="dcterms:W3CDTF">2020-06-19T10:34:00Z</dcterms:modified>
</cp:coreProperties>
</file>