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29F54B7D" w14:textId="77777777" w:rsidR="001973E7" w:rsidRDefault="0090108F" w:rsidP="001973E7">
      <w:pPr>
        <w:rPr>
          <w:rFonts w:asciiTheme="minorHAnsi" w:hAnsiTheme="minorHAnsi" w:cstheme="minorHAnsi"/>
          <w:b/>
          <w:bCs/>
          <w:color w:val="000000"/>
          <w:sz w:val="22"/>
          <w:szCs w:val="22"/>
          <w:lang w:val="en-GB" w:eastAsia="en-GB"/>
        </w:rPr>
      </w:pPr>
      <w:r w:rsidRPr="00FA54CD">
        <w:t xml:space="preserve">Publication reference: </w:t>
      </w:r>
      <w:r w:rsidR="001973E7" w:rsidRPr="00676FB1">
        <w:rPr>
          <w:rFonts w:asciiTheme="minorHAnsi" w:hAnsiTheme="minorHAnsi" w:cstheme="minorHAnsi"/>
          <w:b/>
          <w:bCs/>
          <w:color w:val="000000"/>
          <w:sz w:val="22"/>
          <w:szCs w:val="22"/>
          <w:lang w:val="en-GB" w:eastAsia="en-GB"/>
        </w:rPr>
        <w:t>TENDER FOR DEMOLITION WORKS, CONSTRUCTION WORKS AND OTHER CIVIL WORKS AS PART OF ERDF PROJECT ERDF.05.121 – WILDLIFE REHABILITATION CENTRE</w:t>
      </w:r>
    </w:p>
    <w:p w14:paraId="425DC02B" w14:textId="77777777" w:rsidR="001973E7" w:rsidRPr="00EB6E2D" w:rsidRDefault="001973E7" w:rsidP="001973E7">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00</w:t>
      </w:r>
      <w:r>
        <w:rPr>
          <w:rFonts w:asciiTheme="minorHAnsi" w:hAnsiTheme="minorHAnsi" w:cstheme="minorHAnsi"/>
          <w:b/>
          <w:bCs/>
          <w:color w:val="000000"/>
          <w:sz w:val="22"/>
          <w:szCs w:val="22"/>
          <w:lang w:val="en-GB" w:eastAsia="en-GB"/>
        </w:rPr>
        <w:t>5</w:t>
      </w:r>
    </w:p>
    <w:p w14:paraId="160D78D8" w14:textId="21A20F95" w:rsidR="00340590" w:rsidRPr="00343E9F" w:rsidRDefault="00340590" w:rsidP="00C204CA">
      <w:pPr>
        <w:rPr>
          <w:b/>
          <w:sz w:val="20"/>
          <w:szCs w:val="20"/>
          <w:lang w:val="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23964C5F" w14:textId="77777777" w:rsidR="0090108F" w:rsidRPr="00FA54CD" w:rsidRDefault="0090108F" w:rsidP="0090108F">
      <w:pPr>
        <w:keepNext/>
        <w:ind w:left="425" w:hanging="425"/>
        <w:jc w:val="both"/>
        <w:rPr>
          <w:rFonts w:ascii="Trebuchet MS" w:hAnsi="Trebuchet MS"/>
          <w:b/>
          <w:sz w:val="20"/>
        </w:rPr>
      </w:pPr>
    </w:p>
    <w:p w14:paraId="57FCA756" w14:textId="77777777" w:rsidR="0090108F" w:rsidRDefault="0090108F" w:rsidP="0090108F">
      <w:pPr>
        <w:tabs>
          <w:tab w:val="left" w:pos="567"/>
        </w:tabs>
        <w:jc w:val="both"/>
        <w:rPr>
          <w:rFonts w:ascii="Trebuchet MS" w:hAnsi="Trebuchet MS"/>
          <w:sz w:val="16"/>
          <w:szCs w:val="16"/>
        </w:rPr>
      </w:pPr>
    </w:p>
    <w:p w14:paraId="12AC6B62"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7BA0399B"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2CC41BFC" w14:textId="77777777" w:rsidR="0090108F" w:rsidRDefault="0090108F" w:rsidP="00A571ED">
            <w:pPr>
              <w:rPr>
                <w:rFonts w:ascii="Trebuchet MS" w:hAnsi="Trebuchet MS"/>
                <w:sz w:val="20"/>
              </w:rPr>
            </w:pPr>
            <w:r>
              <w:rPr>
                <w:rFonts w:ascii="Trebuchet MS" w:hAnsi="Trebuchet MS"/>
                <w:sz w:val="20"/>
              </w:rPr>
              <w:t>...............................................................................................................</w:t>
            </w:r>
          </w:p>
          <w:p w14:paraId="7A726138" w14:textId="77777777" w:rsidR="0090108F" w:rsidRDefault="0090108F" w:rsidP="00C9523C">
            <w:pPr>
              <w:rPr>
                <w:rFonts w:ascii="Trebuchet MS" w:hAnsi="Trebuchet MS"/>
                <w:sz w:val="20"/>
              </w:rPr>
            </w:pP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1EB526E8" w14:textId="77777777" w:rsidR="0090108F" w:rsidRPr="00FA54CD" w:rsidRDefault="0090108F" w:rsidP="0090108F">
      <w:pPr>
        <w:ind w:left="567" w:hanging="567"/>
        <w:jc w:val="both"/>
        <w:rPr>
          <w:rFonts w:ascii="Trebuchet MS" w:hAnsi="Trebuchet MS"/>
          <w:sz w:val="20"/>
        </w:rPr>
      </w:pPr>
    </w:p>
    <w:p w14:paraId="56A95A94" w14:textId="77777777" w:rsidR="00976F00" w:rsidRPr="00976F00" w:rsidRDefault="00976F00" w:rsidP="00976F00">
      <w:pPr>
        <w:pStyle w:val="ListParagraph"/>
        <w:numPr>
          <w:ilvl w:val="0"/>
          <w:numId w:val="7"/>
        </w:numPr>
        <w:jc w:val="both"/>
        <w:rPr>
          <w:rFonts w:eastAsia="Calibri"/>
          <w:i/>
          <w:iCs/>
        </w:rPr>
      </w:pPr>
      <w:r w:rsidRPr="00976F00">
        <w:rPr>
          <w:rFonts w:eastAsia="Calibri"/>
          <w:i/>
          <w:iCs/>
        </w:rPr>
        <w:t>Demolition</w:t>
      </w:r>
    </w:p>
    <w:p w14:paraId="3A04D2B5" w14:textId="77777777" w:rsidR="00976F00" w:rsidRPr="00976F00" w:rsidRDefault="00976F00" w:rsidP="00976F00">
      <w:pPr>
        <w:pStyle w:val="ListParagraph"/>
        <w:numPr>
          <w:ilvl w:val="0"/>
          <w:numId w:val="7"/>
        </w:numPr>
        <w:jc w:val="both"/>
        <w:rPr>
          <w:rFonts w:eastAsia="Calibri"/>
          <w:i/>
          <w:iCs/>
        </w:rPr>
      </w:pPr>
      <w:r w:rsidRPr="00976F00">
        <w:rPr>
          <w:rFonts w:eastAsia="Calibri"/>
          <w:i/>
          <w:iCs/>
        </w:rPr>
        <w:t>Earthworks</w:t>
      </w:r>
    </w:p>
    <w:p w14:paraId="661435A7" w14:textId="77777777" w:rsidR="00976F00" w:rsidRPr="00976F00" w:rsidRDefault="00976F00" w:rsidP="00976F00">
      <w:pPr>
        <w:pStyle w:val="ListParagraph"/>
        <w:numPr>
          <w:ilvl w:val="0"/>
          <w:numId w:val="7"/>
        </w:numPr>
        <w:jc w:val="both"/>
        <w:rPr>
          <w:rFonts w:eastAsia="Calibri"/>
          <w:i/>
          <w:iCs/>
        </w:rPr>
      </w:pPr>
      <w:proofErr w:type="spellStart"/>
      <w:r w:rsidRPr="00976F00">
        <w:rPr>
          <w:rFonts w:eastAsia="Calibri"/>
          <w:i/>
          <w:iCs/>
        </w:rPr>
        <w:t>Franka</w:t>
      </w:r>
      <w:proofErr w:type="spellEnd"/>
      <w:r w:rsidRPr="00976F00">
        <w:rPr>
          <w:rFonts w:eastAsia="Calibri"/>
          <w:i/>
          <w:iCs/>
        </w:rPr>
        <w:t xml:space="preserve"> Stone and Hollow Concrete Blocks</w:t>
      </w:r>
    </w:p>
    <w:p w14:paraId="305B47F2" w14:textId="77777777" w:rsidR="00976F00" w:rsidRPr="00976F00" w:rsidRDefault="00976F00" w:rsidP="00976F00">
      <w:pPr>
        <w:pStyle w:val="ListParagraph"/>
        <w:numPr>
          <w:ilvl w:val="0"/>
          <w:numId w:val="7"/>
        </w:numPr>
        <w:jc w:val="both"/>
        <w:rPr>
          <w:rFonts w:eastAsia="Calibri"/>
          <w:i/>
          <w:iCs/>
        </w:rPr>
      </w:pPr>
      <w:r w:rsidRPr="00976F00">
        <w:rPr>
          <w:rFonts w:eastAsia="Calibri"/>
          <w:i/>
          <w:iCs/>
        </w:rPr>
        <w:t>Laying of Concrete</w:t>
      </w:r>
    </w:p>
    <w:p w14:paraId="38E3E78E" w14:textId="77777777" w:rsidR="00976F00" w:rsidRPr="00976F00" w:rsidRDefault="00976F00" w:rsidP="00976F00">
      <w:pPr>
        <w:pStyle w:val="ListParagraph"/>
        <w:numPr>
          <w:ilvl w:val="0"/>
          <w:numId w:val="7"/>
        </w:numPr>
        <w:jc w:val="both"/>
        <w:rPr>
          <w:rFonts w:eastAsia="Calibri"/>
          <w:i/>
          <w:iCs/>
        </w:rPr>
      </w:pPr>
      <w:r w:rsidRPr="00976F00">
        <w:rPr>
          <w:rFonts w:eastAsia="Calibri"/>
          <w:i/>
          <w:iCs/>
        </w:rPr>
        <w:t>Repair and Strengthening materials</w:t>
      </w:r>
    </w:p>
    <w:p w14:paraId="1A3707DB" w14:textId="77777777" w:rsidR="00976F00" w:rsidRPr="00976F00" w:rsidRDefault="00976F00" w:rsidP="00976F00">
      <w:pPr>
        <w:pStyle w:val="ListParagraph"/>
        <w:numPr>
          <w:ilvl w:val="0"/>
          <w:numId w:val="7"/>
        </w:numPr>
        <w:jc w:val="both"/>
        <w:rPr>
          <w:rFonts w:eastAsia="Calibri"/>
          <w:i/>
          <w:iCs/>
        </w:rPr>
      </w:pPr>
      <w:r w:rsidRPr="00976F00">
        <w:rPr>
          <w:rFonts w:eastAsia="Calibri"/>
          <w:i/>
          <w:iCs/>
        </w:rPr>
        <w:t>Damp Proofing.</w:t>
      </w:r>
    </w:p>
    <w:p w14:paraId="4C352B28" w14:textId="77777777" w:rsidR="00976F00" w:rsidRPr="00976F00" w:rsidRDefault="00976F00" w:rsidP="00976F00">
      <w:pPr>
        <w:pStyle w:val="ListParagraph"/>
        <w:numPr>
          <w:ilvl w:val="0"/>
          <w:numId w:val="7"/>
        </w:numPr>
        <w:jc w:val="both"/>
        <w:rPr>
          <w:rFonts w:eastAsia="Calibri"/>
          <w:i/>
          <w:iCs/>
        </w:rPr>
      </w:pPr>
      <w:r w:rsidRPr="00976F00">
        <w:rPr>
          <w:rFonts w:eastAsia="Calibri"/>
          <w:i/>
          <w:iCs/>
        </w:rPr>
        <w:t>Plumbing Works</w:t>
      </w:r>
    </w:p>
    <w:p w14:paraId="2EC58C20" w14:textId="77777777" w:rsidR="00976F00" w:rsidRPr="00976F00" w:rsidRDefault="00976F00" w:rsidP="00976F00">
      <w:pPr>
        <w:pStyle w:val="ListParagraph"/>
        <w:numPr>
          <w:ilvl w:val="0"/>
          <w:numId w:val="7"/>
        </w:numPr>
        <w:jc w:val="both"/>
        <w:rPr>
          <w:rFonts w:eastAsia="Calibri"/>
          <w:i/>
          <w:iCs/>
        </w:rPr>
      </w:pPr>
      <w:r w:rsidRPr="00976F00">
        <w:rPr>
          <w:rFonts w:eastAsia="Calibri"/>
          <w:i/>
          <w:iCs/>
        </w:rPr>
        <w:t>Installation of solar tubes for natural daylighting of interiors</w:t>
      </w:r>
    </w:p>
    <w:p w14:paraId="6B9D855C" w14:textId="77777777" w:rsidR="00976F00" w:rsidRPr="00976F00" w:rsidRDefault="00976F00" w:rsidP="00976F00">
      <w:pPr>
        <w:pStyle w:val="ListParagraph"/>
        <w:numPr>
          <w:ilvl w:val="0"/>
          <w:numId w:val="7"/>
        </w:numPr>
        <w:jc w:val="both"/>
        <w:rPr>
          <w:rFonts w:eastAsia="Calibri"/>
          <w:i/>
          <w:iCs/>
        </w:rPr>
      </w:pPr>
      <w:r w:rsidRPr="00976F00">
        <w:rPr>
          <w:rFonts w:eastAsia="Calibri"/>
          <w:i/>
          <w:iCs/>
        </w:rPr>
        <w:t>Thermal Insulation</w:t>
      </w:r>
    </w:p>
    <w:p w14:paraId="06BCBAC3" w14:textId="29CDB075" w:rsidR="00343E9F" w:rsidRPr="001A57DF" w:rsidRDefault="00343E9F" w:rsidP="00343E9F">
      <w:pPr>
        <w:ind w:left="567"/>
        <w:jc w:val="both"/>
        <w:rPr>
          <w:rFonts w:ascii="Trebuchet MS" w:hAnsi="Trebuchet MS"/>
          <w:b/>
          <w:i/>
          <w:iCs/>
          <w:sz w:val="20"/>
        </w:rPr>
      </w:pPr>
    </w:p>
    <w:p w14:paraId="52F73EF0" w14:textId="69803B37"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Insofar as applicable, the above include Supply, delivery of relevant materials and consumables.</w:t>
      </w:r>
      <w:bookmarkStart w:id="6" w:name="_GoBack"/>
      <w:bookmarkEnd w:id="6"/>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455F60FE"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0B2014BE"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 xml:space="preserve">We are fully aware that, in the case of a consortium, the composition of the consortium cannot be modified </w:t>
      </w:r>
      <w:proofErr w:type="gramStart"/>
      <w:r w:rsidRPr="00FA54CD">
        <w:rPr>
          <w:rFonts w:ascii="Trebuchet MS" w:hAnsi="Trebuchet MS" w:cs="Arial"/>
          <w:color w:val="000000"/>
          <w:sz w:val="20"/>
        </w:rPr>
        <w:t>in the course of</w:t>
      </w:r>
      <w:proofErr w:type="gramEnd"/>
      <w:r w:rsidRPr="00FA54CD">
        <w:rPr>
          <w:rFonts w:ascii="Trebuchet MS" w:hAnsi="Trebuchet MS" w:cs="Arial"/>
          <w:color w:val="000000"/>
          <w:sz w:val="20"/>
        </w:rPr>
        <w:t xml:space="preserve"> the tender procedure.</w:t>
      </w:r>
    </w:p>
    <w:p w14:paraId="68C8766B" w14:textId="77777777" w:rsidR="0090108F" w:rsidRPr="003D7CA4" w:rsidRDefault="0090108F" w:rsidP="0090108F">
      <w:pPr>
        <w:ind w:left="567" w:hanging="567"/>
        <w:jc w:val="both"/>
        <w:rPr>
          <w:rFonts w:ascii="Trebuchet MS" w:hAnsi="Trebuchet MS"/>
          <w:sz w:val="14"/>
          <w:szCs w:val="14"/>
        </w:rPr>
      </w:pPr>
    </w:p>
    <w:p w14:paraId="6D73C5F4"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w:t>
      </w:r>
      <w:proofErr w:type="gramStart"/>
      <w:r>
        <w:rPr>
          <w:rFonts w:ascii="Trebuchet MS" w:hAnsi="Trebuchet MS"/>
          <w:sz w:val="20"/>
        </w:rPr>
        <w:t>criminally, or</w:t>
      </w:r>
      <w:proofErr w:type="gramEnd"/>
      <w:r>
        <w:rPr>
          <w:rFonts w:ascii="Trebuchet MS" w:hAnsi="Trebuchet MS"/>
          <w:sz w:val="20"/>
        </w:rPr>
        <w:t xml:space="preserve"> found guilty of professional misconduct. Furthermore, we are </w:t>
      </w:r>
      <w:proofErr w:type="gramStart"/>
      <w:r>
        <w:rPr>
          <w:rFonts w:ascii="Trebuchet MS" w:hAnsi="Trebuchet MS"/>
          <w:sz w:val="20"/>
        </w:rPr>
        <w:t>up-to-date</w:t>
      </w:r>
      <w:proofErr w:type="gramEnd"/>
      <w:r>
        <w:rPr>
          <w:rFonts w:ascii="Trebuchet MS" w:hAnsi="Trebuchet MS"/>
          <w:sz w:val="20"/>
        </w:rPr>
        <w:t xml:space="preserve"> in the payment of social security contributions and other taxes. </w:t>
      </w:r>
    </w:p>
    <w:p w14:paraId="0D7E0EBD" w14:textId="77777777" w:rsidR="0090108F" w:rsidRPr="003D7CA4" w:rsidRDefault="0090108F" w:rsidP="0090108F">
      <w:pPr>
        <w:ind w:left="567" w:hanging="567"/>
        <w:jc w:val="both"/>
        <w:rPr>
          <w:rFonts w:ascii="Trebuchet MS" w:hAnsi="Trebuchet MS"/>
          <w:b/>
          <w:sz w:val="14"/>
          <w:szCs w:val="14"/>
        </w:rPr>
      </w:pPr>
    </w:p>
    <w:p w14:paraId="38082E1F"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CDE1D5A" w14:textId="77777777" w:rsidR="0090108F" w:rsidRPr="003D7CA4" w:rsidRDefault="0090108F" w:rsidP="0090108F">
      <w:pPr>
        <w:ind w:left="567" w:hanging="567"/>
        <w:jc w:val="both"/>
        <w:rPr>
          <w:rFonts w:ascii="Trebuchet MS" w:hAnsi="Trebuchet MS"/>
          <w:sz w:val="14"/>
          <w:szCs w:val="14"/>
        </w:rPr>
      </w:pPr>
    </w:p>
    <w:p w14:paraId="6018C11D"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30B550F3" w14:textId="77777777" w:rsidR="0090108F" w:rsidRPr="003D7CA4" w:rsidRDefault="0090108F" w:rsidP="0090108F">
      <w:pPr>
        <w:ind w:left="567" w:hanging="567"/>
        <w:jc w:val="both"/>
        <w:rPr>
          <w:rFonts w:ascii="Trebuchet MS" w:hAnsi="Trebuchet MS" w:cs="Arial"/>
          <w:color w:val="000000"/>
          <w:sz w:val="14"/>
          <w:szCs w:val="14"/>
        </w:rPr>
      </w:pPr>
    </w:p>
    <w:p w14:paraId="36EF44D5"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14306EF5"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211D5CBC" w14:textId="77777777" w:rsidR="0090108F" w:rsidRPr="00FA54CD" w:rsidRDefault="0090108F" w:rsidP="0090108F">
      <w:pPr>
        <w:ind w:left="567" w:hanging="567"/>
        <w:jc w:val="both"/>
        <w:rPr>
          <w:rFonts w:ascii="Trebuchet MS" w:hAnsi="Trebuchet MS"/>
          <w:sz w:val="20"/>
        </w:rPr>
      </w:pPr>
    </w:p>
    <w:p w14:paraId="7E7B66D1" w14:textId="77777777" w:rsidR="0090108F" w:rsidRDefault="0090108F" w:rsidP="0090108F">
      <w:pPr>
        <w:jc w:val="both"/>
        <w:rPr>
          <w:rFonts w:ascii="Trebuchet MS" w:hAnsi="Trebuchet MS"/>
          <w:sz w:val="20"/>
        </w:rPr>
      </w:pPr>
    </w:p>
    <w:p w14:paraId="5F246DEA"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973E7"/>
    <w:rsid w:val="001A57DF"/>
    <w:rsid w:val="001B299C"/>
    <w:rsid w:val="002855F7"/>
    <w:rsid w:val="00340590"/>
    <w:rsid w:val="00343E9F"/>
    <w:rsid w:val="00387D2C"/>
    <w:rsid w:val="004C26DA"/>
    <w:rsid w:val="00504F60"/>
    <w:rsid w:val="00533EDF"/>
    <w:rsid w:val="006A78C5"/>
    <w:rsid w:val="007A30D7"/>
    <w:rsid w:val="0090108F"/>
    <w:rsid w:val="00976F00"/>
    <w:rsid w:val="00A36EF0"/>
    <w:rsid w:val="00A97564"/>
    <w:rsid w:val="00C204CA"/>
    <w:rsid w:val="00C57C67"/>
    <w:rsid w:val="00C9523C"/>
    <w:rsid w:val="00D32BC5"/>
    <w:rsid w:val="00DA7C37"/>
    <w:rsid w:val="00E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7</cp:revision>
  <dcterms:created xsi:type="dcterms:W3CDTF">2019-06-17T09:27:00Z</dcterms:created>
  <dcterms:modified xsi:type="dcterms:W3CDTF">2020-04-05T20:15:00Z</dcterms:modified>
</cp:coreProperties>
</file>